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4DB053" w14:textId="77777777" w:rsidR="001B62F2" w:rsidRPr="001B62F2" w:rsidRDefault="001B62F2" w:rsidP="001B62F2">
      <w:pPr>
        <w:spacing w:line="480" w:lineRule="auto"/>
        <w:jc w:val="center"/>
        <w:rPr>
          <w:rFonts w:ascii="Arial" w:hAnsi="Arial" w:cs="Arial"/>
        </w:rPr>
      </w:pPr>
    </w:p>
    <w:p w14:paraId="01722E28" w14:textId="77777777" w:rsidR="001B62F2" w:rsidRPr="001B62F2" w:rsidRDefault="001B62F2" w:rsidP="001B62F2">
      <w:pPr>
        <w:spacing w:line="480" w:lineRule="auto"/>
        <w:jc w:val="center"/>
        <w:rPr>
          <w:rFonts w:ascii="Arial" w:hAnsi="Arial" w:cs="Arial"/>
        </w:rPr>
      </w:pPr>
    </w:p>
    <w:p w14:paraId="14616B62" w14:textId="77777777" w:rsidR="001B62F2" w:rsidRPr="001B62F2" w:rsidRDefault="001B62F2" w:rsidP="001B62F2">
      <w:pPr>
        <w:spacing w:line="480" w:lineRule="auto"/>
        <w:jc w:val="center"/>
        <w:rPr>
          <w:rFonts w:ascii="Arial" w:hAnsi="Arial" w:cs="Arial"/>
        </w:rPr>
      </w:pPr>
    </w:p>
    <w:p w14:paraId="78614094" w14:textId="77777777" w:rsidR="001B62F2" w:rsidRPr="001B62F2" w:rsidRDefault="001B62F2" w:rsidP="001B62F2">
      <w:pPr>
        <w:spacing w:line="480" w:lineRule="auto"/>
        <w:jc w:val="center"/>
        <w:rPr>
          <w:rFonts w:ascii="Arial" w:hAnsi="Arial" w:cs="Arial"/>
        </w:rPr>
      </w:pPr>
    </w:p>
    <w:p w14:paraId="45F75907" w14:textId="77777777" w:rsidR="001B62F2" w:rsidRPr="001B62F2" w:rsidRDefault="001B62F2" w:rsidP="001B62F2">
      <w:pPr>
        <w:spacing w:line="480" w:lineRule="auto"/>
        <w:jc w:val="center"/>
        <w:rPr>
          <w:rFonts w:ascii="Arial" w:hAnsi="Arial" w:cs="Arial"/>
        </w:rPr>
      </w:pPr>
    </w:p>
    <w:p w14:paraId="3D1F28F3" w14:textId="77777777" w:rsidR="001B62F2" w:rsidRPr="001B62F2" w:rsidRDefault="001B62F2" w:rsidP="001B62F2">
      <w:pPr>
        <w:spacing w:line="480" w:lineRule="auto"/>
        <w:jc w:val="center"/>
        <w:rPr>
          <w:rFonts w:ascii="Arial" w:hAnsi="Arial" w:cs="Arial"/>
        </w:rPr>
      </w:pPr>
    </w:p>
    <w:p w14:paraId="6F72D016" w14:textId="77777777" w:rsidR="001B62F2" w:rsidRPr="001B62F2" w:rsidRDefault="001B62F2" w:rsidP="001B62F2">
      <w:pPr>
        <w:spacing w:line="480" w:lineRule="auto"/>
        <w:jc w:val="center"/>
        <w:rPr>
          <w:rFonts w:ascii="Arial" w:hAnsi="Arial" w:cs="Arial"/>
        </w:rPr>
      </w:pPr>
    </w:p>
    <w:p w14:paraId="22A5C5B8" w14:textId="77777777" w:rsidR="001B62F2" w:rsidRPr="001B62F2" w:rsidRDefault="001B62F2" w:rsidP="001B62F2">
      <w:pPr>
        <w:spacing w:line="480" w:lineRule="auto"/>
        <w:jc w:val="center"/>
        <w:rPr>
          <w:rFonts w:ascii="Arial" w:hAnsi="Arial" w:cs="Arial"/>
        </w:rPr>
      </w:pPr>
    </w:p>
    <w:p w14:paraId="0034C6BC" w14:textId="77777777" w:rsidR="001B62F2" w:rsidRPr="001B62F2" w:rsidRDefault="001B62F2" w:rsidP="001B62F2">
      <w:pPr>
        <w:spacing w:line="480" w:lineRule="auto"/>
        <w:rPr>
          <w:rFonts w:ascii="Arial" w:hAnsi="Arial" w:cs="Arial"/>
        </w:rPr>
      </w:pPr>
    </w:p>
    <w:p w14:paraId="48869907" w14:textId="13F16985" w:rsidR="001B62F2" w:rsidRPr="001B62F2" w:rsidRDefault="001B62F2" w:rsidP="001B62F2">
      <w:pPr>
        <w:spacing w:line="480" w:lineRule="auto"/>
        <w:jc w:val="center"/>
        <w:rPr>
          <w:rFonts w:ascii="Arial" w:hAnsi="Arial" w:cs="Arial"/>
        </w:rPr>
      </w:pPr>
      <w:r w:rsidRPr="001B62F2">
        <w:rPr>
          <w:rFonts w:ascii="Arial" w:hAnsi="Arial" w:cs="Arial"/>
        </w:rPr>
        <w:t>Financial Auditing</w:t>
      </w:r>
      <w:r w:rsidR="006A470D">
        <w:rPr>
          <w:rFonts w:ascii="Arial" w:hAnsi="Arial" w:cs="Arial"/>
        </w:rPr>
        <w:t xml:space="preserve"> Memo</w:t>
      </w:r>
    </w:p>
    <w:p w14:paraId="751205BD" w14:textId="77777777" w:rsidR="001B62F2" w:rsidRPr="001B62F2" w:rsidRDefault="001B62F2" w:rsidP="001B62F2">
      <w:pPr>
        <w:spacing w:line="480" w:lineRule="auto"/>
        <w:jc w:val="center"/>
        <w:rPr>
          <w:rFonts w:ascii="Arial" w:hAnsi="Arial" w:cs="Arial"/>
        </w:rPr>
      </w:pPr>
      <w:r w:rsidRPr="001B62F2">
        <w:rPr>
          <w:rFonts w:ascii="Arial" w:hAnsi="Arial" w:cs="Arial"/>
        </w:rPr>
        <w:t>Student Name</w:t>
      </w:r>
    </w:p>
    <w:p w14:paraId="6469C3BA" w14:textId="0E2B32EF" w:rsidR="001B62F2" w:rsidRPr="001B62F2" w:rsidRDefault="001B62F2" w:rsidP="001B62F2">
      <w:pPr>
        <w:spacing w:line="480" w:lineRule="auto"/>
        <w:jc w:val="center"/>
        <w:rPr>
          <w:rFonts w:ascii="Arial" w:hAnsi="Arial" w:cs="Arial"/>
          <w:b/>
        </w:rPr>
      </w:pPr>
      <w:r w:rsidRPr="001B62F2">
        <w:rPr>
          <w:rFonts w:ascii="Arial" w:hAnsi="Arial" w:cs="Arial"/>
        </w:rPr>
        <w:t>Name of Institution</w:t>
      </w:r>
      <w:r w:rsidRPr="001B62F2">
        <w:rPr>
          <w:rFonts w:ascii="Arial" w:hAnsi="Arial" w:cs="Arial"/>
          <w:b/>
        </w:rPr>
        <w:br w:type="page"/>
      </w:r>
    </w:p>
    <w:p w14:paraId="65287111" w14:textId="50F9E67C" w:rsidR="006A470D" w:rsidRDefault="006A470D" w:rsidP="006A470D">
      <w:pPr>
        <w:spacing w:line="480" w:lineRule="auto"/>
        <w:jc w:val="center"/>
        <w:rPr>
          <w:rFonts w:ascii="Arial" w:hAnsi="Arial" w:cs="Arial"/>
          <w:b/>
        </w:rPr>
      </w:pPr>
      <w:r>
        <w:rPr>
          <w:rFonts w:ascii="Arial" w:hAnsi="Arial" w:cs="Arial"/>
          <w:b/>
        </w:rPr>
        <w:lastRenderedPageBreak/>
        <w:t>Memo</w:t>
      </w:r>
    </w:p>
    <w:p w14:paraId="06E03BA3" w14:textId="2E8FC656" w:rsidR="006A470D" w:rsidRPr="006A470D" w:rsidRDefault="00442435" w:rsidP="006A470D">
      <w:pPr>
        <w:spacing w:line="480" w:lineRule="auto"/>
        <w:rPr>
          <w:rFonts w:ascii="Arial" w:hAnsi="Arial" w:cs="Arial"/>
        </w:rPr>
      </w:pPr>
      <w:r>
        <w:rPr>
          <w:rFonts w:ascii="Arial" w:hAnsi="Arial" w:cs="Arial"/>
        </w:rPr>
        <w:t>To: Jane Smith, Audit Team Leader</w:t>
      </w:r>
    </w:p>
    <w:p w14:paraId="635C96BB" w14:textId="6D10095E" w:rsidR="006A470D" w:rsidRPr="006A470D" w:rsidRDefault="006A470D" w:rsidP="006A470D">
      <w:pPr>
        <w:spacing w:line="480" w:lineRule="auto"/>
        <w:rPr>
          <w:rFonts w:ascii="Arial" w:hAnsi="Arial" w:cs="Arial"/>
        </w:rPr>
      </w:pPr>
      <w:r>
        <w:rPr>
          <w:rFonts w:ascii="Arial" w:hAnsi="Arial" w:cs="Arial"/>
        </w:rPr>
        <w:t>From: Name, Auditor</w:t>
      </w:r>
    </w:p>
    <w:p w14:paraId="720F7ED0" w14:textId="09743F7F" w:rsidR="006A470D" w:rsidRPr="006A470D" w:rsidRDefault="006A470D" w:rsidP="006A470D">
      <w:pPr>
        <w:spacing w:line="480" w:lineRule="auto"/>
        <w:rPr>
          <w:rFonts w:ascii="Arial" w:hAnsi="Arial" w:cs="Arial"/>
        </w:rPr>
      </w:pPr>
      <w:r>
        <w:rPr>
          <w:rFonts w:ascii="Arial" w:hAnsi="Arial" w:cs="Arial"/>
        </w:rPr>
        <w:t>Date: January 21, 2019</w:t>
      </w:r>
    </w:p>
    <w:p w14:paraId="5B8679C2" w14:textId="0EECB664" w:rsidR="006A470D" w:rsidRPr="00B67123" w:rsidRDefault="006A470D" w:rsidP="006A470D">
      <w:pPr>
        <w:spacing w:line="480" w:lineRule="auto"/>
        <w:rPr>
          <w:rFonts w:ascii="Arial" w:hAnsi="Arial" w:cs="Arial"/>
        </w:rPr>
      </w:pPr>
      <w:r>
        <w:rPr>
          <w:rFonts w:ascii="Arial" w:hAnsi="Arial" w:cs="Arial"/>
        </w:rPr>
        <w:t>Subject: Robbins Network Solutions (RNS) Financial Audit</w:t>
      </w:r>
    </w:p>
    <w:p w14:paraId="3CD946BF" w14:textId="5A0A9E5A" w:rsidR="00B51DA6" w:rsidRPr="001B62F2" w:rsidRDefault="00B51DA6" w:rsidP="001B62F2">
      <w:pPr>
        <w:spacing w:line="480" w:lineRule="auto"/>
        <w:rPr>
          <w:rFonts w:ascii="Arial" w:hAnsi="Arial" w:cs="Arial"/>
          <w:b/>
        </w:rPr>
      </w:pPr>
      <w:r w:rsidRPr="001B62F2">
        <w:rPr>
          <w:rFonts w:ascii="Arial" w:hAnsi="Arial" w:cs="Arial"/>
          <w:b/>
        </w:rPr>
        <w:t>Major financial transactions</w:t>
      </w:r>
    </w:p>
    <w:p w14:paraId="4849808E" w14:textId="0601C426" w:rsidR="00B51DA6" w:rsidRPr="001B62F2" w:rsidRDefault="00B51DA6" w:rsidP="001B62F2">
      <w:pPr>
        <w:spacing w:line="480" w:lineRule="auto"/>
        <w:ind w:firstLine="720"/>
        <w:rPr>
          <w:rFonts w:ascii="Arial" w:hAnsi="Arial" w:cs="Arial"/>
        </w:rPr>
      </w:pPr>
      <w:r w:rsidRPr="001B62F2">
        <w:rPr>
          <w:rFonts w:ascii="Arial" w:hAnsi="Arial" w:cs="Arial"/>
        </w:rPr>
        <w:t>RNS’s financial operations are straightforward and are limited to everyday business transactions. RNS’s significant financial transactions can be divided along the lines of revenue reception and disbursement of cash for business expenses. The company receives revenue for the sale of computer hardware and software as well as receipts for the provision of its core services: installation of computer hardware and technology consulting. The company’s major cash disbursements include salaries payments, supplier payments, and payments to other parties such as insurance and utility companies. RNS’s investment in R&amp;D forms a distinctive financial transaction that should be carefully audited due to the risks discussed below.</w:t>
      </w:r>
    </w:p>
    <w:p w14:paraId="0DAFB7FD" w14:textId="45C882FC" w:rsidR="00B51DA6" w:rsidRPr="001B62F2" w:rsidRDefault="00B51DA6" w:rsidP="001B62F2">
      <w:pPr>
        <w:spacing w:line="480" w:lineRule="auto"/>
        <w:rPr>
          <w:rFonts w:ascii="Arial" w:hAnsi="Arial" w:cs="Arial"/>
          <w:b/>
        </w:rPr>
      </w:pPr>
      <w:r w:rsidRPr="001B62F2">
        <w:rPr>
          <w:rFonts w:ascii="Arial" w:hAnsi="Arial" w:cs="Arial"/>
          <w:b/>
        </w:rPr>
        <w:t>Business Risk</w:t>
      </w:r>
    </w:p>
    <w:p w14:paraId="1C3126B6" w14:textId="77777777" w:rsidR="0008226F" w:rsidRDefault="00B51DA6" w:rsidP="001B62F2">
      <w:pPr>
        <w:spacing w:line="480" w:lineRule="auto"/>
        <w:ind w:firstLine="720"/>
        <w:rPr>
          <w:rFonts w:ascii="Arial" w:hAnsi="Arial" w:cs="Arial"/>
        </w:rPr>
      </w:pPr>
      <w:r w:rsidRPr="001B62F2">
        <w:rPr>
          <w:rFonts w:ascii="Arial" w:hAnsi="Arial" w:cs="Arial"/>
        </w:rPr>
        <w:t xml:space="preserve">RNS </w:t>
      </w:r>
      <w:r w:rsidR="008C6964">
        <w:rPr>
          <w:rFonts w:ascii="Arial" w:hAnsi="Arial" w:cs="Arial"/>
        </w:rPr>
        <w:t>major source of business risk is the</w:t>
      </w:r>
      <w:r w:rsidRPr="001B62F2">
        <w:rPr>
          <w:rFonts w:ascii="Arial" w:hAnsi="Arial" w:cs="Arial"/>
        </w:rPr>
        <w:t xml:space="preserve"> inability to collect a large portion of its accounts receivable. </w:t>
      </w:r>
      <w:r w:rsidR="008C6964">
        <w:rPr>
          <w:rFonts w:ascii="Arial" w:hAnsi="Arial" w:cs="Arial"/>
        </w:rPr>
        <w:t>Financial analysts have drawn parallels between the high level of corporate debt existing currently to the high level of debt in the housing market in 2008, before the financial recession</w:t>
      </w:r>
      <w:r w:rsidR="00CC6B21">
        <w:rPr>
          <w:rFonts w:ascii="Arial" w:hAnsi="Arial" w:cs="Arial"/>
        </w:rPr>
        <w:t xml:space="preserve"> (Gaudiano, 2018). Analysts have forecasted an economic recession driven by the excessive debt, which will mean</w:t>
      </w:r>
      <w:r w:rsidR="00E33AA7">
        <w:rPr>
          <w:rFonts w:ascii="Arial" w:hAnsi="Arial" w:cs="Arial"/>
        </w:rPr>
        <w:t xml:space="preserve"> that</w:t>
      </w:r>
      <w:r w:rsidR="00CC6B21">
        <w:rPr>
          <w:rFonts w:ascii="Arial" w:hAnsi="Arial" w:cs="Arial"/>
        </w:rPr>
        <w:t xml:space="preserve"> companies with a large portion of accounts </w:t>
      </w:r>
      <w:r w:rsidR="00E33AA7">
        <w:rPr>
          <w:rFonts w:ascii="Arial" w:hAnsi="Arial" w:cs="Arial"/>
        </w:rPr>
        <w:t xml:space="preserve">receivable </w:t>
      </w:r>
      <w:r w:rsidR="00CC6B21">
        <w:rPr>
          <w:rFonts w:ascii="Arial" w:hAnsi="Arial" w:cs="Arial"/>
        </w:rPr>
        <w:t>will be unable to collect</w:t>
      </w:r>
      <w:r w:rsidR="00E33AA7">
        <w:rPr>
          <w:rFonts w:ascii="Arial" w:hAnsi="Arial" w:cs="Arial"/>
        </w:rPr>
        <w:t xml:space="preserve"> these accounts</w:t>
      </w:r>
      <w:r w:rsidR="00CC6B21">
        <w:rPr>
          <w:rFonts w:ascii="Arial" w:hAnsi="Arial" w:cs="Arial"/>
        </w:rPr>
        <w:t xml:space="preserve">. </w:t>
      </w:r>
      <w:r w:rsidR="008C6964">
        <w:rPr>
          <w:rFonts w:ascii="Arial" w:hAnsi="Arial" w:cs="Arial"/>
        </w:rPr>
        <w:t xml:space="preserve"> </w:t>
      </w:r>
      <w:r w:rsidR="00E33AA7">
        <w:rPr>
          <w:rFonts w:ascii="Arial" w:hAnsi="Arial" w:cs="Arial"/>
        </w:rPr>
        <w:t>Companies, such as RNS, that</w:t>
      </w:r>
      <w:r w:rsidRPr="001B62F2">
        <w:rPr>
          <w:rFonts w:ascii="Arial" w:hAnsi="Arial" w:cs="Arial"/>
        </w:rPr>
        <w:t xml:space="preserve"> manufactures products</w:t>
      </w:r>
      <w:r w:rsidR="00E33AA7">
        <w:rPr>
          <w:rFonts w:ascii="Arial" w:hAnsi="Arial" w:cs="Arial"/>
        </w:rPr>
        <w:t xml:space="preserve"> at an increased cost and price</w:t>
      </w:r>
      <w:r w:rsidRPr="001B62F2">
        <w:rPr>
          <w:rFonts w:ascii="Arial" w:hAnsi="Arial" w:cs="Arial"/>
        </w:rPr>
        <w:t xml:space="preserve"> the products higher than its competitors do</w:t>
      </w:r>
      <w:r w:rsidR="00E33AA7">
        <w:rPr>
          <w:rFonts w:ascii="Arial" w:hAnsi="Arial" w:cs="Arial"/>
        </w:rPr>
        <w:t xml:space="preserve"> face higher risk of uncollectibility of large sums of AR. RNS’ relaxation of its credit rules has</w:t>
      </w:r>
      <w:r w:rsidRPr="001B62F2">
        <w:rPr>
          <w:rFonts w:ascii="Arial" w:hAnsi="Arial" w:cs="Arial"/>
        </w:rPr>
        <w:t xml:space="preserve"> allow</w:t>
      </w:r>
      <w:r w:rsidR="0008226F">
        <w:rPr>
          <w:rFonts w:ascii="Arial" w:hAnsi="Arial" w:cs="Arial"/>
        </w:rPr>
        <w:t>ed</w:t>
      </w:r>
      <w:r w:rsidRPr="001B62F2">
        <w:rPr>
          <w:rFonts w:ascii="Arial" w:hAnsi="Arial" w:cs="Arial"/>
        </w:rPr>
        <w:t xml:space="preserve"> buyers with a high credit risk profile to access the company’s merchandise. Buyers unable to purchase equipment due to shortages in cash are unlikely to be able to buy high-cost equipment even</w:t>
      </w:r>
      <w:r w:rsidR="003518C9" w:rsidRPr="001B62F2">
        <w:rPr>
          <w:rFonts w:ascii="Arial" w:hAnsi="Arial" w:cs="Arial"/>
        </w:rPr>
        <w:t xml:space="preserve"> with extended pay periods (Ross et al., 2016</w:t>
      </w:r>
      <w:r w:rsidRPr="001B62F2">
        <w:rPr>
          <w:rFonts w:ascii="Arial" w:hAnsi="Arial" w:cs="Arial"/>
        </w:rPr>
        <w:t xml:space="preserve">). </w:t>
      </w:r>
    </w:p>
    <w:p w14:paraId="307B4F7E" w14:textId="72A77515" w:rsidR="00B51DA6" w:rsidRPr="001B62F2" w:rsidRDefault="00B51DA6" w:rsidP="001B62F2">
      <w:pPr>
        <w:spacing w:line="480" w:lineRule="auto"/>
        <w:rPr>
          <w:rFonts w:ascii="Arial" w:hAnsi="Arial" w:cs="Arial"/>
          <w:b/>
        </w:rPr>
      </w:pPr>
      <w:r w:rsidRPr="001B62F2">
        <w:rPr>
          <w:rFonts w:ascii="Arial" w:hAnsi="Arial" w:cs="Arial"/>
          <w:b/>
        </w:rPr>
        <w:t>Appropriate internal controls</w:t>
      </w:r>
    </w:p>
    <w:p w14:paraId="5FFA4728" w14:textId="77777777" w:rsidR="0008226F" w:rsidRDefault="00B51DA6" w:rsidP="001B62F2">
      <w:pPr>
        <w:spacing w:line="480" w:lineRule="auto"/>
        <w:ind w:firstLine="720"/>
        <w:rPr>
          <w:rFonts w:ascii="Arial" w:hAnsi="Arial" w:cs="Arial"/>
        </w:rPr>
      </w:pPr>
      <w:r w:rsidRPr="001B62F2">
        <w:rPr>
          <w:rFonts w:ascii="Arial" w:hAnsi="Arial" w:cs="Arial"/>
        </w:rPr>
        <w:t>Internal controls are developed with the intention of safeguarding business assets, facilitating efficient conduct of business, ensure correct financial reporting and prevent fraud. The internal controls for the computer hardware and software industry should prevent employees from using their technological know-how to misuse business assets and conceal fraud. The appropriate controls for this include physical controls, segregation of duties and information processing controls.</w:t>
      </w:r>
      <w:r w:rsidR="0008226F">
        <w:rPr>
          <w:rFonts w:ascii="Arial" w:hAnsi="Arial" w:cs="Arial"/>
        </w:rPr>
        <w:t xml:space="preserve"> </w:t>
      </w:r>
    </w:p>
    <w:p w14:paraId="1F433387" w14:textId="02AD2319" w:rsidR="00B51DA6" w:rsidRPr="001B62F2" w:rsidRDefault="00B51DA6" w:rsidP="0008226F">
      <w:pPr>
        <w:spacing w:line="480" w:lineRule="auto"/>
        <w:ind w:firstLine="720"/>
        <w:rPr>
          <w:rFonts w:ascii="Arial" w:hAnsi="Arial" w:cs="Arial"/>
        </w:rPr>
      </w:pPr>
      <w:r w:rsidRPr="001B62F2">
        <w:rPr>
          <w:rFonts w:ascii="Arial" w:hAnsi="Arial" w:cs="Arial"/>
        </w:rPr>
        <w:t xml:space="preserve">Physicals controls prevent unauthorized personnel from accessing the business’ assets. In the computer industry, business assets consist of both hardware and intangible assets such as data and software. Specific physical control procedures consist of employee authentication via biometric data, key card access to offices and floors where confidential data is stored, and password controls on information systems. </w:t>
      </w:r>
      <w:r w:rsidR="0008226F">
        <w:rPr>
          <w:rFonts w:ascii="Arial" w:hAnsi="Arial" w:cs="Arial"/>
        </w:rPr>
        <w:t xml:space="preserve">RNS should also safeguard its asset using physical controls such as installing a combination of </w:t>
      </w:r>
      <w:r w:rsidR="0008226F" w:rsidRPr="001B62F2">
        <w:rPr>
          <w:rFonts w:ascii="Arial" w:hAnsi="Arial" w:cs="Arial"/>
        </w:rPr>
        <w:t>locking</w:t>
      </w:r>
      <w:r w:rsidR="0008226F">
        <w:rPr>
          <w:rFonts w:ascii="Arial" w:hAnsi="Arial" w:cs="Arial"/>
        </w:rPr>
        <w:t xml:space="preserve"> mechanisms in its physical inventory stores. </w:t>
      </w:r>
      <w:r w:rsidRPr="001B62F2">
        <w:rPr>
          <w:rFonts w:ascii="Arial" w:hAnsi="Arial" w:cs="Arial"/>
        </w:rPr>
        <w:t xml:space="preserve">Segregation of duties prevents persons who can access specific assets from controlling the same assets. In the computer industry, segregation of duties in software development and information system management is essential to prevent personnel in charge of developing the organization’s information system from tampering with it to conceal fraudulent activities. </w:t>
      </w:r>
    </w:p>
    <w:p w14:paraId="0EEC3FF5" w14:textId="1516BDAE" w:rsidR="00B51DA6" w:rsidRPr="001B62F2" w:rsidRDefault="00B51DA6" w:rsidP="001B62F2">
      <w:pPr>
        <w:spacing w:line="480" w:lineRule="auto"/>
        <w:ind w:firstLine="720"/>
        <w:rPr>
          <w:rFonts w:ascii="Arial" w:hAnsi="Arial" w:cs="Arial"/>
        </w:rPr>
      </w:pPr>
      <w:r w:rsidRPr="001B62F2">
        <w:rPr>
          <w:rFonts w:ascii="Arial" w:hAnsi="Arial" w:cs="Arial"/>
        </w:rPr>
        <w:t>Information processing controls appropriate for the industry consist of general controls that ensure that all the applications in the information system are correctly running. Specific information processing control procedures include access security controls, controls over the authorization applications and network operations controls. Information processing controls bolster the segregation of duties and physical controls in that internal auditors can detect infringement of physical controls using general information processing controls.</w:t>
      </w:r>
      <w:r w:rsidR="00491955">
        <w:rPr>
          <w:rFonts w:ascii="Arial" w:hAnsi="Arial" w:cs="Arial"/>
        </w:rPr>
        <w:t xml:space="preserve"> The company should also implement detection controls for inventory and cash. The use of bank reconciliations to balance the bank balance to the book balance and physical counts to ensure that all </w:t>
      </w:r>
      <w:r w:rsidR="0091307C">
        <w:rPr>
          <w:rFonts w:ascii="Arial" w:hAnsi="Arial" w:cs="Arial"/>
        </w:rPr>
        <w:t>inventories</w:t>
      </w:r>
      <w:r w:rsidR="00491955">
        <w:rPr>
          <w:rFonts w:ascii="Arial" w:hAnsi="Arial" w:cs="Arial"/>
        </w:rPr>
        <w:t xml:space="preserve"> </w:t>
      </w:r>
      <w:r w:rsidR="0091307C">
        <w:rPr>
          <w:rFonts w:ascii="Arial" w:hAnsi="Arial" w:cs="Arial"/>
        </w:rPr>
        <w:t>are</w:t>
      </w:r>
      <w:r w:rsidR="00491955">
        <w:rPr>
          <w:rFonts w:ascii="Arial" w:hAnsi="Arial" w:cs="Arial"/>
        </w:rPr>
        <w:t xml:space="preserve"> present will be effective.</w:t>
      </w:r>
    </w:p>
    <w:p w14:paraId="7592B08F" w14:textId="56C9EBC2" w:rsidR="00B51DA6" w:rsidRPr="001B62F2" w:rsidRDefault="00B13773" w:rsidP="001B62F2">
      <w:pPr>
        <w:spacing w:line="480" w:lineRule="auto"/>
        <w:rPr>
          <w:rFonts w:ascii="Arial" w:hAnsi="Arial" w:cs="Arial"/>
          <w:b/>
        </w:rPr>
      </w:pPr>
      <w:r w:rsidRPr="001B62F2">
        <w:rPr>
          <w:rFonts w:ascii="Arial" w:hAnsi="Arial" w:cs="Arial"/>
          <w:b/>
        </w:rPr>
        <w:t>Ethical issues</w:t>
      </w:r>
    </w:p>
    <w:p w14:paraId="7D3324DD" w14:textId="7E4E3B6C" w:rsidR="00B51DA6" w:rsidRPr="001B62F2" w:rsidRDefault="00F13C7B" w:rsidP="001B62F2">
      <w:pPr>
        <w:spacing w:line="480" w:lineRule="auto"/>
        <w:ind w:firstLine="720"/>
        <w:rPr>
          <w:rFonts w:ascii="Arial" w:hAnsi="Arial" w:cs="Arial"/>
        </w:rPr>
      </w:pPr>
      <w:r>
        <w:rPr>
          <w:rFonts w:ascii="Arial" w:hAnsi="Arial" w:cs="Arial"/>
        </w:rPr>
        <w:t>The high rate of employee turnover</w:t>
      </w:r>
      <w:r w:rsidR="00527BFB">
        <w:rPr>
          <w:rFonts w:ascii="Arial" w:hAnsi="Arial" w:cs="Arial"/>
        </w:rPr>
        <w:t xml:space="preserve"> at RNS</w:t>
      </w:r>
      <w:r>
        <w:rPr>
          <w:rFonts w:ascii="Arial" w:hAnsi="Arial" w:cs="Arial"/>
        </w:rPr>
        <w:t xml:space="preserve"> could result in the poor definition or </w:t>
      </w:r>
      <w:r w:rsidR="00527BFB">
        <w:rPr>
          <w:rFonts w:ascii="Arial" w:hAnsi="Arial" w:cs="Arial"/>
        </w:rPr>
        <w:t xml:space="preserve">poor </w:t>
      </w:r>
      <w:r>
        <w:rPr>
          <w:rFonts w:ascii="Arial" w:hAnsi="Arial" w:cs="Arial"/>
        </w:rPr>
        <w:t>adherence to employee recruitment and</w:t>
      </w:r>
      <w:r w:rsidR="00527BFB">
        <w:rPr>
          <w:rFonts w:ascii="Arial" w:hAnsi="Arial" w:cs="Arial"/>
        </w:rPr>
        <w:t xml:space="preserve"> induction procedures</w:t>
      </w:r>
      <w:r>
        <w:rPr>
          <w:rFonts w:ascii="Arial" w:hAnsi="Arial" w:cs="Arial"/>
        </w:rPr>
        <w:t>. In order to attract highly skil</w:t>
      </w:r>
      <w:r w:rsidR="00527BFB">
        <w:rPr>
          <w:rFonts w:ascii="Arial" w:hAnsi="Arial" w:cs="Arial"/>
        </w:rPr>
        <w:t>led employees and quickly absorb</w:t>
      </w:r>
      <w:r>
        <w:rPr>
          <w:rFonts w:ascii="Arial" w:hAnsi="Arial" w:cs="Arial"/>
        </w:rPr>
        <w:t xml:space="preserve"> them into the company, managers could fail to carry out proper background chec</w:t>
      </w:r>
      <w:r w:rsidR="00527BFB">
        <w:rPr>
          <w:rFonts w:ascii="Arial" w:hAnsi="Arial" w:cs="Arial"/>
        </w:rPr>
        <w:t>ks</w:t>
      </w:r>
      <w:r>
        <w:rPr>
          <w:rFonts w:ascii="Arial" w:hAnsi="Arial" w:cs="Arial"/>
        </w:rPr>
        <w:t>. Workers with dishonest behavior in the</w:t>
      </w:r>
      <w:r w:rsidR="00527BFB">
        <w:rPr>
          <w:rFonts w:ascii="Arial" w:hAnsi="Arial" w:cs="Arial"/>
        </w:rPr>
        <w:t>ir</w:t>
      </w:r>
      <w:r>
        <w:rPr>
          <w:rFonts w:ascii="Arial" w:hAnsi="Arial" w:cs="Arial"/>
        </w:rPr>
        <w:t xml:space="preserve"> past </w:t>
      </w:r>
      <w:r w:rsidR="00527BFB">
        <w:rPr>
          <w:rFonts w:ascii="Arial" w:hAnsi="Arial" w:cs="Arial"/>
        </w:rPr>
        <w:t xml:space="preserve">positions </w:t>
      </w:r>
      <w:r>
        <w:rPr>
          <w:rFonts w:ascii="Arial" w:hAnsi="Arial" w:cs="Arial"/>
        </w:rPr>
        <w:t>could pass through the screening process</w:t>
      </w:r>
      <w:r w:rsidR="00D53FDD">
        <w:rPr>
          <w:rFonts w:ascii="Arial" w:hAnsi="Arial" w:cs="Arial"/>
        </w:rPr>
        <w:t xml:space="preserve"> increasing the risk of fraudulent activities</w:t>
      </w:r>
      <w:r>
        <w:rPr>
          <w:rFonts w:ascii="Arial" w:hAnsi="Arial" w:cs="Arial"/>
        </w:rPr>
        <w:t>. Poor screening could also allow emplo</w:t>
      </w:r>
      <w:r w:rsidR="00D53FDD">
        <w:rPr>
          <w:rFonts w:ascii="Arial" w:hAnsi="Arial" w:cs="Arial"/>
        </w:rPr>
        <w:t>yees to collude with family mem</w:t>
      </w:r>
      <w:r>
        <w:rPr>
          <w:rFonts w:ascii="Arial" w:hAnsi="Arial" w:cs="Arial"/>
        </w:rPr>
        <w:t>b</w:t>
      </w:r>
      <w:r w:rsidR="00D53FDD">
        <w:rPr>
          <w:rFonts w:ascii="Arial" w:hAnsi="Arial" w:cs="Arial"/>
        </w:rPr>
        <w:t>ers in supporting</w:t>
      </w:r>
      <w:r>
        <w:rPr>
          <w:rFonts w:ascii="Arial" w:hAnsi="Arial" w:cs="Arial"/>
        </w:rPr>
        <w:t xml:space="preserve"> roles to bypass the segregation of duties internal control. Similarly, due to the high turnover, the company could</w:t>
      </w:r>
      <w:r w:rsidR="00D53FDD">
        <w:rPr>
          <w:rFonts w:ascii="Arial" w:hAnsi="Arial" w:cs="Arial"/>
        </w:rPr>
        <w:t xml:space="preserve"> be understaffed at a given time and, therefore,</w:t>
      </w:r>
      <w:r>
        <w:rPr>
          <w:rFonts w:ascii="Arial" w:hAnsi="Arial" w:cs="Arial"/>
        </w:rPr>
        <w:t xml:space="preserve"> fail to segregate software development duties allowing developers to manipulate company software and successfully commit and conceal fraud. The appropriate internal control for this area would be to properly define and ensure </w:t>
      </w:r>
      <w:r w:rsidR="00527BFB">
        <w:rPr>
          <w:rFonts w:ascii="Arial" w:hAnsi="Arial" w:cs="Arial"/>
        </w:rPr>
        <w:t>adherence</w:t>
      </w:r>
      <w:r>
        <w:rPr>
          <w:rFonts w:ascii="Arial" w:hAnsi="Arial" w:cs="Arial"/>
        </w:rPr>
        <w:t xml:space="preserve"> to the screening procedures while maintaining segregation of duties at all times.</w:t>
      </w:r>
    </w:p>
    <w:p w14:paraId="672B4237" w14:textId="25C4286F" w:rsidR="00B51DA6" w:rsidRPr="001B62F2" w:rsidRDefault="00E1385D" w:rsidP="001B62F2">
      <w:pPr>
        <w:spacing w:line="480" w:lineRule="auto"/>
        <w:rPr>
          <w:rFonts w:ascii="Arial" w:hAnsi="Arial" w:cs="Arial"/>
          <w:b/>
        </w:rPr>
      </w:pPr>
      <w:r w:rsidRPr="001B62F2">
        <w:rPr>
          <w:rFonts w:ascii="Arial" w:hAnsi="Arial" w:cs="Arial"/>
          <w:b/>
        </w:rPr>
        <w:t>Impact of current events on company’s</w:t>
      </w:r>
      <w:r w:rsidR="00B51DA6" w:rsidRPr="001B62F2">
        <w:rPr>
          <w:rFonts w:ascii="Arial" w:hAnsi="Arial" w:cs="Arial"/>
          <w:b/>
        </w:rPr>
        <w:t xml:space="preserve"> risk and internal control</w:t>
      </w:r>
    </w:p>
    <w:p w14:paraId="44C1F680" w14:textId="77E9E552" w:rsidR="00B51DA6" w:rsidRDefault="00B51DA6" w:rsidP="001B62F2">
      <w:pPr>
        <w:spacing w:line="480" w:lineRule="auto"/>
        <w:ind w:firstLine="720"/>
        <w:rPr>
          <w:rFonts w:ascii="Arial" w:hAnsi="Arial" w:cs="Arial"/>
        </w:rPr>
      </w:pPr>
      <w:r w:rsidRPr="001B62F2">
        <w:rPr>
          <w:rFonts w:ascii="Arial" w:hAnsi="Arial" w:cs="Arial"/>
        </w:rPr>
        <w:t>The evolution of the threat landscape has caused technology companies to pay closer attention to the issues of cyber security. The list of potential attacks on a company’s information system is ever growing with cyber criminals ta</w:t>
      </w:r>
      <w:r w:rsidR="00C157AC" w:rsidRPr="001B62F2">
        <w:rPr>
          <w:rFonts w:ascii="Arial" w:hAnsi="Arial" w:cs="Arial"/>
        </w:rPr>
        <w:t>rgeting virtual currencies (KPMG, 2017</w:t>
      </w:r>
      <w:r w:rsidRPr="001B62F2">
        <w:rPr>
          <w:rFonts w:ascii="Arial" w:hAnsi="Arial" w:cs="Arial"/>
        </w:rPr>
        <w:t xml:space="preserve">). The methods of illegal entry into an information system with the intention of illicit data </w:t>
      </w:r>
      <w:r w:rsidR="00C157AC" w:rsidRPr="001B62F2">
        <w:rPr>
          <w:rFonts w:ascii="Arial" w:hAnsi="Arial" w:cs="Arial"/>
        </w:rPr>
        <w:t>mining have also increased (E&amp;Y, 2013</w:t>
      </w:r>
      <w:r w:rsidRPr="001B62F2">
        <w:rPr>
          <w:rFonts w:ascii="Arial" w:hAnsi="Arial" w:cs="Arial"/>
        </w:rPr>
        <w:t>). Technology companies are therefore required to conduct regular assessments of risk and update their data protection mechanisms as well as internal controls to detect access and alteration of financial data.</w:t>
      </w:r>
    </w:p>
    <w:p w14:paraId="6C301E02" w14:textId="00920FC2" w:rsidR="00BD395A" w:rsidRPr="001B62F2" w:rsidRDefault="00BD395A" w:rsidP="001B62F2">
      <w:pPr>
        <w:spacing w:line="480" w:lineRule="auto"/>
        <w:ind w:firstLine="720"/>
        <w:rPr>
          <w:rFonts w:ascii="Arial" w:hAnsi="Arial" w:cs="Arial"/>
        </w:rPr>
      </w:pPr>
      <w:r>
        <w:rPr>
          <w:rFonts w:ascii="Arial" w:hAnsi="Arial" w:cs="Arial"/>
        </w:rPr>
        <w:t>Competitor’s business strategies also impact the company risk and effectiveness of internal controls. Apple</w:t>
      </w:r>
      <w:r w:rsidR="00054D87">
        <w:rPr>
          <w:rFonts w:ascii="Arial" w:hAnsi="Arial" w:cs="Arial"/>
        </w:rPr>
        <w:t xml:space="preserve">’s new phone and laptop releases significantly affect the business strategy of companies in the technology industry (Smith, 2015). Currently, Amazon </w:t>
      </w:r>
      <w:r w:rsidR="00DE5DB6">
        <w:rPr>
          <w:rFonts w:ascii="Arial" w:hAnsi="Arial" w:cs="Arial"/>
        </w:rPr>
        <w:t xml:space="preserve">and Google are working on developing a product similar to the Airpod (Leswing, 2018). </w:t>
      </w:r>
      <w:r w:rsidR="00E3115B">
        <w:rPr>
          <w:rFonts w:ascii="Arial" w:hAnsi="Arial" w:cs="Arial"/>
        </w:rPr>
        <w:t xml:space="preserve">The announcement of new products by Apple and other competitors could significantly affect management’s decision to increase spending in R&amp;D increasing </w:t>
      </w:r>
      <w:r w:rsidR="00D6725A">
        <w:rPr>
          <w:rFonts w:ascii="Arial" w:hAnsi="Arial" w:cs="Arial"/>
        </w:rPr>
        <w:t xml:space="preserve">the business risk. </w:t>
      </w:r>
    </w:p>
    <w:p w14:paraId="6FFA530F" w14:textId="3A332010" w:rsidR="00B51DA6" w:rsidRPr="001B62F2" w:rsidRDefault="00E1385D" w:rsidP="001B62F2">
      <w:pPr>
        <w:spacing w:line="480" w:lineRule="auto"/>
        <w:rPr>
          <w:rFonts w:ascii="Arial" w:hAnsi="Arial" w:cs="Arial"/>
          <w:b/>
        </w:rPr>
      </w:pPr>
      <w:r w:rsidRPr="001B62F2">
        <w:rPr>
          <w:rFonts w:ascii="Arial" w:hAnsi="Arial" w:cs="Arial"/>
          <w:b/>
        </w:rPr>
        <w:t>Audit evidence</w:t>
      </w:r>
    </w:p>
    <w:p w14:paraId="574F8F48" w14:textId="4071C5B8" w:rsidR="00B51DA6" w:rsidRPr="001B62F2" w:rsidRDefault="00B51DA6" w:rsidP="001B62F2">
      <w:pPr>
        <w:spacing w:line="480" w:lineRule="auto"/>
        <w:ind w:firstLine="720"/>
        <w:rPr>
          <w:rFonts w:ascii="Arial" w:hAnsi="Arial" w:cs="Arial"/>
        </w:rPr>
      </w:pPr>
      <w:r w:rsidRPr="001B62F2">
        <w:rPr>
          <w:rFonts w:ascii="Arial" w:hAnsi="Arial" w:cs="Arial"/>
        </w:rPr>
        <w:t>The quantity of audit data or evidence to be collected correlates to the audit risk and the extent to which the auditors would like to test management’s assertions. According to the AICPA AU-500, the amount of audit data needed is dependent on the level of the risk of material misstatement reported during the assessment phase and on the quality of the ev</w:t>
      </w:r>
      <w:r w:rsidR="00543843" w:rsidRPr="001B62F2">
        <w:rPr>
          <w:rFonts w:ascii="Arial" w:hAnsi="Arial" w:cs="Arial"/>
        </w:rPr>
        <w:t>idence (Johnstone et al., 2013</w:t>
      </w:r>
      <w:r w:rsidRPr="001B62F2">
        <w:rPr>
          <w:rFonts w:ascii="Arial" w:hAnsi="Arial" w:cs="Arial"/>
        </w:rPr>
        <w:t>). The AICPA recommends that auditors focus on collecting audit evidence for accounts or assertions with a higher probabilit</w:t>
      </w:r>
      <w:r w:rsidR="007F70FB" w:rsidRPr="001B62F2">
        <w:rPr>
          <w:rFonts w:ascii="Arial" w:hAnsi="Arial" w:cs="Arial"/>
        </w:rPr>
        <w:t>y of material misstatement (Johnstone et al., 2013</w:t>
      </w:r>
      <w:r w:rsidRPr="001B62F2">
        <w:rPr>
          <w:rFonts w:ascii="Arial" w:hAnsi="Arial" w:cs="Arial"/>
        </w:rPr>
        <w:t>).</w:t>
      </w:r>
    </w:p>
    <w:p w14:paraId="70B1FE8C" w14:textId="1570B404" w:rsidR="00B51DA6" w:rsidRPr="001B62F2" w:rsidRDefault="00B51DA6" w:rsidP="001B62F2">
      <w:pPr>
        <w:spacing w:line="480" w:lineRule="auto"/>
        <w:ind w:firstLine="720"/>
        <w:rPr>
          <w:rFonts w:ascii="Arial" w:hAnsi="Arial" w:cs="Arial"/>
        </w:rPr>
      </w:pPr>
      <w:r w:rsidRPr="001B62F2">
        <w:rPr>
          <w:rFonts w:ascii="Arial" w:hAnsi="Arial" w:cs="Arial"/>
        </w:rPr>
        <w:t xml:space="preserve">For RNS, the accounts with the highest likelihood of material misstatement are the revenue account, accounts receivable, inventory, R&amp;D expense account, and capitalization of R&amp;D. Due to the pressure management faces to meet performance targets in poor economic conditions, it is likely that the revenue and inventory accounts </w:t>
      </w:r>
      <w:r w:rsidR="003432F6" w:rsidRPr="001B62F2">
        <w:rPr>
          <w:rFonts w:ascii="Arial" w:hAnsi="Arial" w:cs="Arial"/>
        </w:rPr>
        <w:t>will be overestimated. It is expected that t</w:t>
      </w:r>
      <w:r w:rsidRPr="001B62F2">
        <w:rPr>
          <w:rFonts w:ascii="Arial" w:hAnsi="Arial" w:cs="Arial"/>
        </w:rPr>
        <w:t>he AR accoun</w:t>
      </w:r>
      <w:r w:rsidR="003432F6" w:rsidRPr="001B62F2">
        <w:rPr>
          <w:rFonts w:ascii="Arial" w:hAnsi="Arial" w:cs="Arial"/>
        </w:rPr>
        <w:t xml:space="preserve">t will be exaggerated </w:t>
      </w:r>
      <w:r w:rsidRPr="001B62F2">
        <w:rPr>
          <w:rFonts w:ascii="Arial" w:hAnsi="Arial" w:cs="Arial"/>
        </w:rPr>
        <w:t xml:space="preserve">with </w:t>
      </w:r>
      <w:r w:rsidR="003432F6" w:rsidRPr="001B62F2">
        <w:rPr>
          <w:rFonts w:ascii="Arial" w:hAnsi="Arial" w:cs="Arial"/>
        </w:rPr>
        <w:t xml:space="preserve">the </w:t>
      </w:r>
      <w:r w:rsidRPr="001B62F2">
        <w:rPr>
          <w:rFonts w:ascii="Arial" w:hAnsi="Arial" w:cs="Arial"/>
        </w:rPr>
        <w:t>allowance for doubtful debt</w:t>
      </w:r>
      <w:r w:rsidR="003432F6" w:rsidRPr="001B62F2">
        <w:rPr>
          <w:rFonts w:ascii="Arial" w:hAnsi="Arial" w:cs="Arial"/>
        </w:rPr>
        <w:t>s</w:t>
      </w:r>
      <w:r w:rsidRPr="001B62F2">
        <w:rPr>
          <w:rFonts w:ascii="Arial" w:hAnsi="Arial" w:cs="Arial"/>
        </w:rPr>
        <w:t xml:space="preserve"> underestimated. Business expenses could also be improperly classified as R&amp;D expenses to increase revenue. </w:t>
      </w:r>
    </w:p>
    <w:p w14:paraId="654F32D2" w14:textId="14B6C35B" w:rsidR="00B51DA6" w:rsidRPr="001B62F2" w:rsidRDefault="00B51DA6" w:rsidP="001B62F2">
      <w:pPr>
        <w:spacing w:line="480" w:lineRule="auto"/>
        <w:ind w:firstLine="720"/>
        <w:rPr>
          <w:rFonts w:ascii="Arial" w:hAnsi="Arial" w:cs="Arial"/>
        </w:rPr>
      </w:pPr>
      <w:r w:rsidRPr="001B62F2">
        <w:rPr>
          <w:rFonts w:ascii="Arial" w:hAnsi="Arial" w:cs="Arial"/>
        </w:rPr>
        <w:t>Having assessed the internal controls for these accounts and found them to be of low quality implying that the evidence can be tampered with, the auditor will collect external evidence to make up for the poor quality of the internal evidence. Indirect evidence will be collected first to assist in determining the extent of direct evidence that will be required for substantive tests of detail. Indirect evidence will be collected through substantive analytical procedures such as trend analysis of quarterly revenue after which direct audit evidence such as invoice amounts will be collected.</w:t>
      </w:r>
    </w:p>
    <w:p w14:paraId="6135FB3A" w14:textId="72CE87FA" w:rsidR="00B51DA6" w:rsidRPr="001B62F2" w:rsidRDefault="00B51DA6" w:rsidP="001B62F2">
      <w:pPr>
        <w:spacing w:line="480" w:lineRule="auto"/>
        <w:rPr>
          <w:rFonts w:ascii="Arial" w:hAnsi="Arial" w:cs="Arial"/>
          <w:b/>
        </w:rPr>
      </w:pPr>
      <w:r w:rsidRPr="001B62F2">
        <w:rPr>
          <w:rFonts w:ascii="Arial" w:hAnsi="Arial" w:cs="Arial"/>
          <w:b/>
        </w:rPr>
        <w:t>Evidence outside auditor’s universe</w:t>
      </w:r>
    </w:p>
    <w:p w14:paraId="1746F049" w14:textId="030E0C29" w:rsidR="00B51DA6" w:rsidRPr="001B62F2" w:rsidRDefault="00B51DA6" w:rsidP="001B62F2">
      <w:pPr>
        <w:spacing w:line="480" w:lineRule="auto"/>
        <w:ind w:firstLine="720"/>
        <w:rPr>
          <w:rFonts w:ascii="Arial" w:hAnsi="Arial" w:cs="Arial"/>
        </w:rPr>
      </w:pPr>
      <w:r w:rsidRPr="001B62F2">
        <w:rPr>
          <w:rFonts w:ascii="Arial" w:hAnsi="Arial" w:cs="Arial"/>
        </w:rPr>
        <w:t>The auditor has the option of using other evidence that would serve the same purpose as that found overseas or issuing an opinion for all other areas except that which he was unable to audit and indicate that he is unable to give a reliable opinion on this area. The AICPA warns against collecting more of the same type of evidence to make up for lack of other types of evidence</w:t>
      </w:r>
      <w:r w:rsidR="0052404D" w:rsidRPr="001B62F2">
        <w:rPr>
          <w:rFonts w:ascii="Arial" w:hAnsi="Arial" w:cs="Arial"/>
        </w:rPr>
        <w:t xml:space="preserve"> (Johnstone et al., 2013)</w:t>
      </w:r>
      <w:r w:rsidRPr="001B62F2">
        <w:rPr>
          <w:rFonts w:ascii="Arial" w:hAnsi="Arial" w:cs="Arial"/>
        </w:rPr>
        <w:t xml:space="preserve">. The auditor should, therefore, collect different types of evidence that could logically replace the evidence out of his purview. </w:t>
      </w:r>
    </w:p>
    <w:p w14:paraId="2BA12684" w14:textId="2F7CF088" w:rsidR="00B51DA6" w:rsidRPr="001B62F2" w:rsidRDefault="00B51DA6" w:rsidP="001B62F2">
      <w:pPr>
        <w:spacing w:line="480" w:lineRule="auto"/>
        <w:rPr>
          <w:rFonts w:ascii="Arial" w:hAnsi="Arial" w:cs="Arial"/>
          <w:b/>
        </w:rPr>
      </w:pPr>
      <w:r w:rsidRPr="001B62F2">
        <w:rPr>
          <w:rFonts w:ascii="Arial" w:hAnsi="Arial" w:cs="Arial"/>
          <w:b/>
        </w:rPr>
        <w:t>Analytical procedures used to determine sampling program</w:t>
      </w:r>
    </w:p>
    <w:p w14:paraId="60AEE55E" w14:textId="7B6F95D8" w:rsidR="00B51DA6" w:rsidRPr="001B62F2" w:rsidRDefault="00B51DA6" w:rsidP="001B62F2">
      <w:pPr>
        <w:spacing w:line="480" w:lineRule="auto"/>
        <w:ind w:firstLine="720"/>
        <w:rPr>
          <w:rFonts w:ascii="Arial" w:hAnsi="Arial" w:cs="Arial"/>
        </w:rPr>
      </w:pPr>
      <w:r w:rsidRPr="001B62F2">
        <w:rPr>
          <w:rFonts w:ascii="Arial" w:hAnsi="Arial" w:cs="Arial"/>
        </w:rPr>
        <w:t>Using analytical procedures</w:t>
      </w:r>
      <w:r w:rsidR="00CC74CC" w:rsidRPr="001B62F2">
        <w:rPr>
          <w:rFonts w:ascii="Arial" w:hAnsi="Arial" w:cs="Arial"/>
        </w:rPr>
        <w:t>,</w:t>
      </w:r>
      <w:r w:rsidRPr="001B62F2">
        <w:rPr>
          <w:rFonts w:ascii="Arial" w:hAnsi="Arial" w:cs="Arial"/>
        </w:rPr>
        <w:t xml:space="preserve"> the auditor can determine the extent to which management’s assertions for a specific account differ from his expectations for the account. The auditor’s expectations are based on comparable financial performance from previous periods, industry performance, non-financial information, for example, economic conditions and anticipated financial results. Using trend analysis, ratio analysis and tests of reason, the auditor can identify unexpected account values. </w:t>
      </w:r>
    </w:p>
    <w:p w14:paraId="063ACC9A" w14:textId="72C25D3A" w:rsidR="00B51DA6" w:rsidRPr="001B62F2" w:rsidRDefault="00B51DA6" w:rsidP="001B62F2">
      <w:pPr>
        <w:spacing w:line="480" w:lineRule="auto"/>
        <w:ind w:firstLine="720"/>
        <w:rPr>
          <w:rFonts w:ascii="Arial" w:hAnsi="Arial" w:cs="Arial"/>
        </w:rPr>
      </w:pPr>
      <w:r w:rsidRPr="001B62F2">
        <w:rPr>
          <w:rFonts w:ascii="Arial" w:hAnsi="Arial" w:cs="Arial"/>
        </w:rPr>
        <w:t>When deciding on the sampling design and size, the auditor seeks to minimize the audit risk, which comprises of inherent, detection and control risk</w:t>
      </w:r>
      <w:r w:rsidR="00580308" w:rsidRPr="001B62F2">
        <w:rPr>
          <w:rFonts w:ascii="Arial" w:hAnsi="Arial" w:cs="Arial"/>
        </w:rPr>
        <w:t xml:space="preserve"> (Hayes et al., 2013)</w:t>
      </w:r>
      <w:r w:rsidRPr="001B62F2">
        <w:rPr>
          <w:rFonts w:ascii="Arial" w:hAnsi="Arial" w:cs="Arial"/>
        </w:rPr>
        <w:t>. An audit of the company’s internal control procedures indicates the level of control risk. Having assessed the internal controls related to the recording of sal</w:t>
      </w:r>
      <w:r w:rsidR="004E4E33" w:rsidRPr="001B62F2">
        <w:rPr>
          <w:rFonts w:ascii="Arial" w:hAnsi="Arial" w:cs="Arial"/>
        </w:rPr>
        <w:t>es, for example, the auditor then</w:t>
      </w:r>
      <w:r w:rsidRPr="001B62F2">
        <w:rPr>
          <w:rFonts w:ascii="Arial" w:hAnsi="Arial" w:cs="Arial"/>
        </w:rPr>
        <w:t xml:space="preserve"> evaluate</w:t>
      </w:r>
      <w:r w:rsidR="004E4E33" w:rsidRPr="001B62F2">
        <w:rPr>
          <w:rFonts w:ascii="Arial" w:hAnsi="Arial" w:cs="Arial"/>
        </w:rPr>
        <w:t>s</w:t>
      </w:r>
      <w:r w:rsidRPr="001B62F2">
        <w:rPr>
          <w:rFonts w:ascii="Arial" w:hAnsi="Arial" w:cs="Arial"/>
        </w:rPr>
        <w:t xml:space="preserve"> the extent to which the internal controls related to the revenue account can prevent material misstatements</w:t>
      </w:r>
      <w:r w:rsidR="00580308" w:rsidRPr="001B62F2">
        <w:rPr>
          <w:rFonts w:ascii="Arial" w:hAnsi="Arial" w:cs="Arial"/>
        </w:rPr>
        <w:t xml:space="preserve"> (Hayes et al., 2013)</w:t>
      </w:r>
      <w:r w:rsidRPr="001B62F2">
        <w:rPr>
          <w:rFonts w:ascii="Arial" w:hAnsi="Arial" w:cs="Arial"/>
        </w:rPr>
        <w:t xml:space="preserve">. If the risk is high, he will decide on a large sample size. An analysis of internal </w:t>
      </w:r>
      <w:r w:rsidR="00580308" w:rsidRPr="001B62F2">
        <w:rPr>
          <w:rFonts w:ascii="Arial" w:hAnsi="Arial" w:cs="Arial"/>
        </w:rPr>
        <w:t>controls also indicates the category</w:t>
      </w:r>
      <w:r w:rsidRPr="001B62F2">
        <w:rPr>
          <w:rFonts w:ascii="Arial" w:hAnsi="Arial" w:cs="Arial"/>
        </w:rPr>
        <w:t xml:space="preserve"> of revenue</w:t>
      </w:r>
      <w:r w:rsidR="00580308" w:rsidRPr="001B62F2">
        <w:rPr>
          <w:rFonts w:ascii="Arial" w:hAnsi="Arial" w:cs="Arial"/>
        </w:rPr>
        <w:t>s</w:t>
      </w:r>
      <w:r w:rsidRPr="001B62F2">
        <w:rPr>
          <w:rFonts w:ascii="Arial" w:hAnsi="Arial" w:cs="Arial"/>
        </w:rPr>
        <w:t xml:space="preserve"> for which a material misstatement is expected. For example, in the absence of effective cash controls, cash payments a</w:t>
      </w:r>
      <w:r w:rsidR="00580308" w:rsidRPr="001B62F2">
        <w:rPr>
          <w:rFonts w:ascii="Arial" w:hAnsi="Arial" w:cs="Arial"/>
        </w:rPr>
        <w:t xml:space="preserve">re expected to have a higher </w:t>
      </w:r>
      <w:r w:rsidRPr="001B62F2">
        <w:rPr>
          <w:rFonts w:ascii="Arial" w:hAnsi="Arial" w:cs="Arial"/>
        </w:rPr>
        <w:t>risk of material misstatement</w:t>
      </w:r>
      <w:r w:rsidR="00580308" w:rsidRPr="001B62F2">
        <w:rPr>
          <w:rFonts w:ascii="Arial" w:hAnsi="Arial" w:cs="Arial"/>
        </w:rPr>
        <w:t xml:space="preserve"> than credit card payments</w:t>
      </w:r>
      <w:r w:rsidRPr="001B62F2">
        <w:rPr>
          <w:rFonts w:ascii="Arial" w:hAnsi="Arial" w:cs="Arial"/>
        </w:rPr>
        <w:t>. The auditor can, therefore, settle on a stratified samplin</w:t>
      </w:r>
      <w:r w:rsidR="00580308" w:rsidRPr="001B62F2">
        <w:rPr>
          <w:rFonts w:ascii="Arial" w:hAnsi="Arial" w:cs="Arial"/>
        </w:rPr>
        <w:t>g design with more cash payment</w:t>
      </w:r>
      <w:r w:rsidRPr="001B62F2">
        <w:rPr>
          <w:rFonts w:ascii="Arial" w:hAnsi="Arial" w:cs="Arial"/>
        </w:rPr>
        <w:t xml:space="preserve"> elements included in the sample.</w:t>
      </w:r>
    </w:p>
    <w:p w14:paraId="0B07112C" w14:textId="7D6BD56B" w:rsidR="00F1102B" w:rsidRPr="001B62F2" w:rsidRDefault="00202F8D" w:rsidP="001B62F2">
      <w:pPr>
        <w:spacing w:line="480" w:lineRule="auto"/>
        <w:rPr>
          <w:rFonts w:ascii="Arial" w:hAnsi="Arial" w:cs="Arial"/>
          <w:b/>
          <w:color w:val="000000" w:themeColor="text1"/>
        </w:rPr>
      </w:pPr>
      <w:r w:rsidRPr="001B62F2">
        <w:rPr>
          <w:rFonts w:ascii="Arial" w:hAnsi="Arial" w:cs="Arial"/>
          <w:b/>
          <w:i/>
          <w:color w:val="000000" w:themeColor="text1"/>
        </w:rPr>
        <w:t>A</w:t>
      </w:r>
      <w:r w:rsidR="00F1102B" w:rsidRPr="001B62F2">
        <w:rPr>
          <w:rFonts w:ascii="Arial" w:hAnsi="Arial" w:cs="Arial"/>
          <w:b/>
          <w:i/>
          <w:color w:val="000000" w:themeColor="text1"/>
        </w:rPr>
        <w:t>udit evidence requested from company</w:t>
      </w:r>
    </w:p>
    <w:p w14:paraId="77F7515D" w14:textId="77777777" w:rsidR="00202F8D" w:rsidRPr="001B62F2" w:rsidRDefault="00202F8D" w:rsidP="001B62F2">
      <w:pPr>
        <w:pStyle w:val="ListParagraph"/>
        <w:numPr>
          <w:ilvl w:val="0"/>
          <w:numId w:val="2"/>
        </w:numPr>
        <w:spacing w:line="480" w:lineRule="auto"/>
        <w:rPr>
          <w:rFonts w:ascii="Arial" w:hAnsi="Arial" w:cs="Arial"/>
        </w:rPr>
      </w:pPr>
      <w:r w:rsidRPr="001B62F2">
        <w:rPr>
          <w:rFonts w:ascii="Arial" w:hAnsi="Arial" w:cs="Arial"/>
        </w:rPr>
        <w:t>Original documentation vouching for existence of reported sales</w:t>
      </w:r>
    </w:p>
    <w:p w14:paraId="53FBD453" w14:textId="4EFD8AC6" w:rsidR="00E742E8" w:rsidRPr="001B62F2" w:rsidRDefault="00E742E8" w:rsidP="001B62F2">
      <w:pPr>
        <w:pStyle w:val="ListParagraph"/>
        <w:numPr>
          <w:ilvl w:val="1"/>
          <w:numId w:val="2"/>
        </w:numPr>
        <w:spacing w:line="480" w:lineRule="auto"/>
        <w:rPr>
          <w:rFonts w:ascii="Arial" w:hAnsi="Arial" w:cs="Arial"/>
        </w:rPr>
      </w:pPr>
      <w:r w:rsidRPr="001B62F2">
        <w:rPr>
          <w:rFonts w:ascii="Arial" w:hAnsi="Arial" w:cs="Arial"/>
        </w:rPr>
        <w:t>Pre-numbered billing documents such as invoices- Test for management’s existence and valuation assertions</w:t>
      </w:r>
    </w:p>
    <w:p w14:paraId="292A7AEF" w14:textId="1FB197A9" w:rsidR="00F1102B" w:rsidRPr="001B62F2" w:rsidRDefault="00E742E8" w:rsidP="001B62F2">
      <w:pPr>
        <w:pStyle w:val="ListParagraph"/>
        <w:numPr>
          <w:ilvl w:val="1"/>
          <w:numId w:val="2"/>
        </w:numPr>
        <w:spacing w:line="480" w:lineRule="auto"/>
        <w:rPr>
          <w:rFonts w:ascii="Arial" w:hAnsi="Arial" w:cs="Arial"/>
        </w:rPr>
      </w:pPr>
      <w:r w:rsidRPr="001B62F2">
        <w:rPr>
          <w:rFonts w:ascii="Arial" w:hAnsi="Arial" w:cs="Arial"/>
        </w:rPr>
        <w:t>S</w:t>
      </w:r>
      <w:r w:rsidR="00F1102B" w:rsidRPr="001B62F2">
        <w:rPr>
          <w:rFonts w:ascii="Arial" w:hAnsi="Arial" w:cs="Arial"/>
        </w:rPr>
        <w:t>ales journal- vouch for</w:t>
      </w:r>
      <w:r w:rsidRPr="001B62F2">
        <w:rPr>
          <w:rFonts w:ascii="Arial" w:hAnsi="Arial" w:cs="Arial"/>
        </w:rPr>
        <w:t xml:space="preserve"> the existence of reported sales</w:t>
      </w:r>
    </w:p>
    <w:p w14:paraId="69CFBAB1" w14:textId="7592A81D" w:rsidR="006900D6" w:rsidRPr="001B62F2" w:rsidRDefault="006900D6" w:rsidP="001B62F2">
      <w:pPr>
        <w:pStyle w:val="ListParagraph"/>
        <w:numPr>
          <w:ilvl w:val="1"/>
          <w:numId w:val="2"/>
        </w:numPr>
        <w:spacing w:line="480" w:lineRule="auto"/>
        <w:rPr>
          <w:rFonts w:ascii="Arial" w:hAnsi="Arial" w:cs="Arial"/>
        </w:rPr>
      </w:pPr>
      <w:r w:rsidRPr="001B62F2">
        <w:rPr>
          <w:rFonts w:ascii="Arial" w:hAnsi="Arial" w:cs="Arial"/>
        </w:rPr>
        <w:t>R</w:t>
      </w:r>
      <w:r w:rsidR="00E742E8" w:rsidRPr="001B62F2">
        <w:rPr>
          <w:rFonts w:ascii="Arial" w:hAnsi="Arial" w:cs="Arial"/>
        </w:rPr>
        <w:t>evenue receipt documents such as r</w:t>
      </w:r>
      <w:r w:rsidRPr="001B62F2">
        <w:rPr>
          <w:rFonts w:ascii="Arial" w:hAnsi="Arial" w:cs="Arial"/>
        </w:rPr>
        <w:t>eceipts</w:t>
      </w:r>
      <w:r w:rsidR="00E742E8" w:rsidRPr="001B62F2">
        <w:rPr>
          <w:rFonts w:ascii="Arial" w:hAnsi="Arial" w:cs="Arial"/>
        </w:rPr>
        <w:t>- assess cut-off assertion</w:t>
      </w:r>
    </w:p>
    <w:p w14:paraId="6FBA560C" w14:textId="76EDD95B" w:rsidR="00202F8D" w:rsidRPr="001B62F2" w:rsidRDefault="00E742E8" w:rsidP="001B62F2">
      <w:pPr>
        <w:pStyle w:val="ListParagraph"/>
        <w:numPr>
          <w:ilvl w:val="1"/>
          <w:numId w:val="2"/>
        </w:numPr>
        <w:spacing w:line="480" w:lineRule="auto"/>
        <w:rPr>
          <w:rFonts w:ascii="Arial" w:hAnsi="Arial" w:cs="Arial"/>
        </w:rPr>
      </w:pPr>
      <w:r w:rsidRPr="001B62F2">
        <w:rPr>
          <w:rFonts w:ascii="Arial" w:hAnsi="Arial" w:cs="Arial"/>
        </w:rPr>
        <w:t xml:space="preserve">Pre-numbered shipping documents </w:t>
      </w:r>
    </w:p>
    <w:p w14:paraId="27496C13" w14:textId="59D62E6E" w:rsidR="00202F8D" w:rsidRPr="001B62F2" w:rsidRDefault="00202F8D" w:rsidP="001B62F2">
      <w:pPr>
        <w:pStyle w:val="ListParagraph"/>
        <w:numPr>
          <w:ilvl w:val="0"/>
          <w:numId w:val="2"/>
        </w:numPr>
        <w:spacing w:line="480" w:lineRule="auto"/>
        <w:rPr>
          <w:rFonts w:ascii="Arial" w:hAnsi="Arial" w:cs="Arial"/>
        </w:rPr>
      </w:pPr>
      <w:r w:rsidRPr="001B62F2">
        <w:rPr>
          <w:rFonts w:ascii="Arial" w:hAnsi="Arial" w:cs="Arial"/>
        </w:rPr>
        <w:t>Expenses related to the Research and Development expense</w:t>
      </w:r>
    </w:p>
    <w:p w14:paraId="497245D7" w14:textId="26B62787" w:rsidR="000E014E" w:rsidRPr="001B62F2" w:rsidRDefault="000E014E" w:rsidP="001B62F2">
      <w:pPr>
        <w:pStyle w:val="ListParagraph"/>
        <w:numPr>
          <w:ilvl w:val="1"/>
          <w:numId w:val="2"/>
        </w:numPr>
        <w:spacing w:line="480" w:lineRule="auto"/>
        <w:rPr>
          <w:rFonts w:ascii="Arial" w:hAnsi="Arial" w:cs="Arial"/>
        </w:rPr>
      </w:pPr>
      <w:r w:rsidRPr="001B62F2">
        <w:rPr>
          <w:rFonts w:ascii="Arial" w:hAnsi="Arial" w:cs="Arial"/>
        </w:rPr>
        <w:t>Vendor invoices</w:t>
      </w:r>
      <w:r w:rsidR="00E742E8" w:rsidRPr="001B62F2">
        <w:rPr>
          <w:rFonts w:ascii="Arial" w:hAnsi="Arial" w:cs="Arial"/>
        </w:rPr>
        <w:t>- Test for existence</w:t>
      </w:r>
    </w:p>
    <w:p w14:paraId="4D046212" w14:textId="351729A1" w:rsidR="000E014E" w:rsidRPr="001B62F2" w:rsidRDefault="006900D6" w:rsidP="001B62F2">
      <w:pPr>
        <w:pStyle w:val="ListParagraph"/>
        <w:numPr>
          <w:ilvl w:val="1"/>
          <w:numId w:val="2"/>
        </w:numPr>
        <w:spacing w:line="480" w:lineRule="auto"/>
        <w:rPr>
          <w:rFonts w:ascii="Arial" w:hAnsi="Arial" w:cs="Arial"/>
        </w:rPr>
      </w:pPr>
      <w:r w:rsidRPr="001B62F2">
        <w:rPr>
          <w:rFonts w:ascii="Arial" w:hAnsi="Arial" w:cs="Arial"/>
        </w:rPr>
        <w:t>Payment receipts</w:t>
      </w:r>
      <w:r w:rsidR="00E742E8" w:rsidRPr="001B62F2">
        <w:rPr>
          <w:rFonts w:ascii="Arial" w:hAnsi="Arial" w:cs="Arial"/>
        </w:rPr>
        <w:t>- Test for completeness</w:t>
      </w:r>
    </w:p>
    <w:p w14:paraId="35EBE4DB" w14:textId="57AE5695" w:rsidR="006900D6" w:rsidRPr="001B62F2" w:rsidRDefault="006900D6" w:rsidP="001B62F2">
      <w:pPr>
        <w:pStyle w:val="ListParagraph"/>
        <w:numPr>
          <w:ilvl w:val="0"/>
          <w:numId w:val="2"/>
        </w:numPr>
        <w:spacing w:line="480" w:lineRule="auto"/>
        <w:rPr>
          <w:rFonts w:ascii="Arial" w:hAnsi="Arial" w:cs="Arial"/>
        </w:rPr>
      </w:pPr>
      <w:r w:rsidRPr="001B62F2">
        <w:rPr>
          <w:rFonts w:ascii="Arial" w:hAnsi="Arial" w:cs="Arial"/>
        </w:rPr>
        <w:t>Accounts receivable evidence</w:t>
      </w:r>
    </w:p>
    <w:p w14:paraId="5DBAF445" w14:textId="16484577" w:rsidR="00F1102B" w:rsidRPr="001B62F2" w:rsidRDefault="00202F8D" w:rsidP="001B62F2">
      <w:pPr>
        <w:pStyle w:val="ListParagraph"/>
        <w:numPr>
          <w:ilvl w:val="1"/>
          <w:numId w:val="2"/>
        </w:numPr>
        <w:spacing w:line="480" w:lineRule="auto"/>
        <w:rPr>
          <w:rFonts w:ascii="Arial" w:hAnsi="Arial" w:cs="Arial"/>
        </w:rPr>
      </w:pPr>
      <w:r w:rsidRPr="001B62F2">
        <w:rPr>
          <w:rFonts w:ascii="Arial" w:hAnsi="Arial" w:cs="Arial"/>
        </w:rPr>
        <w:t>Aging trial balance</w:t>
      </w:r>
      <w:r w:rsidR="00E742E8" w:rsidRPr="001B62F2">
        <w:rPr>
          <w:rFonts w:ascii="Arial" w:hAnsi="Arial" w:cs="Arial"/>
        </w:rPr>
        <w:t>- Assess valuation</w:t>
      </w:r>
    </w:p>
    <w:p w14:paraId="563C7E8D" w14:textId="532CB5CB" w:rsidR="006900D6" w:rsidRPr="001B62F2" w:rsidRDefault="006900D6" w:rsidP="001B62F2">
      <w:pPr>
        <w:pStyle w:val="ListParagraph"/>
        <w:numPr>
          <w:ilvl w:val="1"/>
          <w:numId w:val="2"/>
        </w:numPr>
        <w:spacing w:line="480" w:lineRule="auto"/>
        <w:rPr>
          <w:rFonts w:ascii="Arial" w:hAnsi="Arial" w:cs="Arial"/>
        </w:rPr>
      </w:pPr>
      <w:r w:rsidRPr="001B62F2">
        <w:rPr>
          <w:rFonts w:ascii="Arial" w:hAnsi="Arial" w:cs="Arial"/>
        </w:rPr>
        <w:t>Basis for the determination of allowance for doubtful debts</w:t>
      </w:r>
      <w:r w:rsidR="00E742E8" w:rsidRPr="001B62F2">
        <w:rPr>
          <w:rFonts w:ascii="Arial" w:hAnsi="Arial" w:cs="Arial"/>
        </w:rPr>
        <w:t>- Assess valuation</w:t>
      </w:r>
    </w:p>
    <w:p w14:paraId="090AC9BC" w14:textId="54A4D92F" w:rsidR="006900D6" w:rsidRPr="001B62F2" w:rsidRDefault="006900D6" w:rsidP="001B62F2">
      <w:pPr>
        <w:pStyle w:val="ListParagraph"/>
        <w:numPr>
          <w:ilvl w:val="1"/>
          <w:numId w:val="2"/>
        </w:numPr>
        <w:spacing w:line="480" w:lineRule="auto"/>
        <w:rPr>
          <w:rFonts w:ascii="Arial" w:hAnsi="Arial" w:cs="Arial"/>
        </w:rPr>
      </w:pPr>
      <w:r w:rsidRPr="001B62F2">
        <w:rPr>
          <w:rFonts w:ascii="Arial" w:hAnsi="Arial" w:cs="Arial"/>
        </w:rPr>
        <w:t>Permission to communicate with customers regarding their AR balance</w:t>
      </w:r>
      <w:r w:rsidR="00E742E8" w:rsidRPr="001B62F2">
        <w:rPr>
          <w:rFonts w:ascii="Arial" w:hAnsi="Arial" w:cs="Arial"/>
        </w:rPr>
        <w:t>- Assess the existence assertion</w:t>
      </w:r>
    </w:p>
    <w:p w14:paraId="42941708" w14:textId="7F666367" w:rsidR="000E014E" w:rsidRPr="001B62F2" w:rsidRDefault="000E014E" w:rsidP="001B62F2">
      <w:pPr>
        <w:pStyle w:val="ListParagraph"/>
        <w:numPr>
          <w:ilvl w:val="0"/>
          <w:numId w:val="2"/>
        </w:numPr>
        <w:spacing w:line="480" w:lineRule="auto"/>
        <w:rPr>
          <w:rFonts w:ascii="Arial" w:hAnsi="Arial" w:cs="Arial"/>
        </w:rPr>
      </w:pPr>
      <w:r w:rsidRPr="001B62F2">
        <w:rPr>
          <w:rFonts w:ascii="Arial" w:hAnsi="Arial" w:cs="Arial"/>
        </w:rPr>
        <w:t>Inventory documentation</w:t>
      </w:r>
    </w:p>
    <w:p w14:paraId="0F4340B6" w14:textId="55DE2B91" w:rsidR="000E014E" w:rsidRPr="001B62F2" w:rsidRDefault="000E014E" w:rsidP="001B62F2">
      <w:pPr>
        <w:pStyle w:val="ListParagraph"/>
        <w:numPr>
          <w:ilvl w:val="1"/>
          <w:numId w:val="2"/>
        </w:numPr>
        <w:spacing w:line="480" w:lineRule="auto"/>
        <w:rPr>
          <w:rFonts w:ascii="Arial" w:hAnsi="Arial" w:cs="Arial"/>
        </w:rPr>
      </w:pPr>
      <w:r w:rsidRPr="001B62F2">
        <w:rPr>
          <w:rFonts w:ascii="Arial" w:hAnsi="Arial" w:cs="Arial"/>
        </w:rPr>
        <w:t>Vendor invoices</w:t>
      </w:r>
      <w:r w:rsidR="00EB45F4" w:rsidRPr="001B62F2">
        <w:rPr>
          <w:rFonts w:ascii="Arial" w:hAnsi="Arial" w:cs="Arial"/>
        </w:rPr>
        <w:t>- Existence</w:t>
      </w:r>
    </w:p>
    <w:p w14:paraId="5653A205" w14:textId="473A4785" w:rsidR="000E014E" w:rsidRPr="001B62F2" w:rsidRDefault="000E014E" w:rsidP="001B62F2">
      <w:pPr>
        <w:pStyle w:val="ListParagraph"/>
        <w:numPr>
          <w:ilvl w:val="1"/>
          <w:numId w:val="2"/>
        </w:numPr>
        <w:spacing w:line="480" w:lineRule="auto"/>
        <w:rPr>
          <w:rFonts w:ascii="Arial" w:hAnsi="Arial" w:cs="Arial"/>
        </w:rPr>
      </w:pPr>
      <w:r w:rsidRPr="001B62F2">
        <w:rPr>
          <w:rFonts w:ascii="Arial" w:hAnsi="Arial" w:cs="Arial"/>
        </w:rPr>
        <w:t>Inventory count sheets</w:t>
      </w:r>
      <w:r w:rsidR="00EB45F4" w:rsidRPr="001B62F2">
        <w:rPr>
          <w:rFonts w:ascii="Arial" w:hAnsi="Arial" w:cs="Arial"/>
        </w:rPr>
        <w:t>- Existence and completeness</w:t>
      </w:r>
    </w:p>
    <w:p w14:paraId="5586C229" w14:textId="77777777" w:rsidR="00F1102B" w:rsidRPr="001B62F2" w:rsidRDefault="00F1102B" w:rsidP="001B62F2">
      <w:pPr>
        <w:spacing w:line="480" w:lineRule="auto"/>
        <w:rPr>
          <w:rFonts w:ascii="Arial" w:hAnsi="Arial" w:cs="Arial"/>
          <w:b/>
          <w:i/>
        </w:rPr>
      </w:pPr>
      <w:r w:rsidRPr="001B62F2">
        <w:rPr>
          <w:rFonts w:ascii="Arial" w:hAnsi="Arial" w:cs="Arial"/>
          <w:b/>
          <w:i/>
        </w:rPr>
        <w:t>Considerations in auditing subjective areas</w:t>
      </w:r>
    </w:p>
    <w:p w14:paraId="6FBB6824" w14:textId="5F515B3C" w:rsidR="00F753C0" w:rsidRPr="001B62F2" w:rsidRDefault="00F22DD2" w:rsidP="001B62F2">
      <w:pPr>
        <w:spacing w:line="480" w:lineRule="auto"/>
        <w:ind w:firstLine="720"/>
        <w:rPr>
          <w:rFonts w:ascii="Arial" w:hAnsi="Arial" w:cs="Arial"/>
        </w:rPr>
      </w:pPr>
      <w:r w:rsidRPr="001B62F2">
        <w:rPr>
          <w:rFonts w:ascii="Arial" w:hAnsi="Arial" w:cs="Arial"/>
        </w:rPr>
        <w:t>The valuation of allowance of doubtful debts and some areas of revenue recognition are subjective with limited guidance on the auditing procedure. The allowance of doubtful debt is for example condu</w:t>
      </w:r>
      <w:r w:rsidR="008564F5" w:rsidRPr="001B62F2">
        <w:rPr>
          <w:rFonts w:ascii="Arial" w:hAnsi="Arial" w:cs="Arial"/>
        </w:rPr>
        <w:t>cted based on management’s judg</w:t>
      </w:r>
      <w:r w:rsidRPr="001B62F2">
        <w:rPr>
          <w:rFonts w:ascii="Arial" w:hAnsi="Arial" w:cs="Arial"/>
        </w:rPr>
        <w:t xml:space="preserve">ment and the SEC and other bodies do not provide objective guidance on auditing this area. The auditor is, however, guided by the principle of professional skepticism. He or she can evaluate management’s method of determining the AR value </w:t>
      </w:r>
      <w:r w:rsidR="00F753C0" w:rsidRPr="001B62F2">
        <w:rPr>
          <w:rFonts w:ascii="Arial" w:hAnsi="Arial" w:cs="Arial"/>
        </w:rPr>
        <w:t>and if management has been consistent in complying with the procedure. The determination of whether revenue recognition approaches consist of earnings management or comply with regulation can also appear to be subjective but the SEC has issued guidance on most grey areas in revenue recognition</w:t>
      </w:r>
      <w:r w:rsidR="00BA52A9" w:rsidRPr="001B62F2">
        <w:rPr>
          <w:rFonts w:ascii="Arial" w:hAnsi="Arial" w:cs="Arial"/>
        </w:rPr>
        <w:t xml:space="preserve"> (Johnstone et al., 2013)</w:t>
      </w:r>
      <w:r w:rsidR="00F753C0" w:rsidRPr="001B62F2">
        <w:rPr>
          <w:rFonts w:ascii="Arial" w:hAnsi="Arial" w:cs="Arial"/>
        </w:rPr>
        <w:t xml:space="preserve">. The auditor should be familiar with additional guidance on revenue recognition issued by accounting and regulatory bodies </w:t>
      </w:r>
    </w:p>
    <w:p w14:paraId="239DC38D" w14:textId="10B61E25" w:rsidR="00F1102B" w:rsidRPr="001B62F2" w:rsidRDefault="004E4E33" w:rsidP="001B62F2">
      <w:pPr>
        <w:spacing w:line="480" w:lineRule="auto"/>
        <w:rPr>
          <w:rFonts w:ascii="Arial" w:hAnsi="Arial" w:cs="Arial"/>
          <w:b/>
          <w:i/>
        </w:rPr>
      </w:pPr>
      <w:r w:rsidRPr="001B62F2">
        <w:rPr>
          <w:rFonts w:ascii="Arial" w:hAnsi="Arial" w:cs="Arial"/>
          <w:b/>
          <w:i/>
        </w:rPr>
        <w:t>P</w:t>
      </w:r>
      <w:r w:rsidR="00F1102B" w:rsidRPr="001B62F2">
        <w:rPr>
          <w:rFonts w:ascii="Arial" w:hAnsi="Arial" w:cs="Arial"/>
          <w:b/>
          <w:i/>
        </w:rPr>
        <w:t>lanning nature and extent of audit documentation</w:t>
      </w:r>
    </w:p>
    <w:p w14:paraId="36A20B9B" w14:textId="00854835" w:rsidR="00203EBF" w:rsidRPr="001B62F2" w:rsidRDefault="002756A4" w:rsidP="001B62F2">
      <w:pPr>
        <w:spacing w:line="480" w:lineRule="auto"/>
        <w:rPr>
          <w:rFonts w:ascii="Arial" w:hAnsi="Arial" w:cs="Arial"/>
        </w:rPr>
      </w:pPr>
      <w:r w:rsidRPr="001B62F2">
        <w:rPr>
          <w:rFonts w:ascii="Arial" w:hAnsi="Arial" w:cs="Arial"/>
        </w:rPr>
        <w:tab/>
      </w:r>
      <w:r w:rsidR="00203EBF" w:rsidRPr="001B62F2">
        <w:rPr>
          <w:rFonts w:ascii="Arial" w:hAnsi="Arial" w:cs="Arial"/>
        </w:rPr>
        <w:t>Audit documentation refers to the records kept by the auditor consisting of the audit planning process, the performance of the audit, the audit evidence and the basis on which the repor</w:t>
      </w:r>
      <w:r w:rsidR="007135B3" w:rsidRPr="001B62F2">
        <w:rPr>
          <w:rFonts w:ascii="Arial" w:hAnsi="Arial" w:cs="Arial"/>
        </w:rPr>
        <w:t>ted conclusion was reached. Hayes et al. (2014)</w:t>
      </w:r>
      <w:r w:rsidR="00F65687" w:rsidRPr="001B62F2">
        <w:rPr>
          <w:rFonts w:ascii="Arial" w:hAnsi="Arial" w:cs="Arial"/>
        </w:rPr>
        <w:t xml:space="preserve"> recommend</w:t>
      </w:r>
      <w:r w:rsidR="00203EBF" w:rsidRPr="001B62F2">
        <w:rPr>
          <w:rFonts w:ascii="Arial" w:hAnsi="Arial" w:cs="Arial"/>
        </w:rPr>
        <w:t xml:space="preserve"> that when deciding on the extent of documentation, auditors should include the components necessary for an auditor who has little knowledge of the company to understand the manner in which the auditor arrived at the issued opinion.</w:t>
      </w:r>
    </w:p>
    <w:p w14:paraId="78D34355" w14:textId="09A51261" w:rsidR="00203EBF" w:rsidRPr="001B62F2" w:rsidRDefault="00203EBF" w:rsidP="001B62F2">
      <w:pPr>
        <w:pStyle w:val="ListParagraph"/>
        <w:numPr>
          <w:ilvl w:val="0"/>
          <w:numId w:val="3"/>
        </w:numPr>
        <w:spacing w:line="480" w:lineRule="auto"/>
        <w:rPr>
          <w:rFonts w:ascii="Arial" w:hAnsi="Arial" w:cs="Arial"/>
        </w:rPr>
      </w:pPr>
      <w:r w:rsidRPr="001B62F2">
        <w:rPr>
          <w:rFonts w:ascii="Arial" w:hAnsi="Arial" w:cs="Arial"/>
        </w:rPr>
        <w:t>The complexity of internal controls</w:t>
      </w:r>
    </w:p>
    <w:p w14:paraId="5BCB0FF5" w14:textId="45B432E7" w:rsidR="00203EBF" w:rsidRPr="001B62F2" w:rsidRDefault="00203EBF" w:rsidP="001B62F2">
      <w:pPr>
        <w:pStyle w:val="ListParagraph"/>
        <w:numPr>
          <w:ilvl w:val="0"/>
          <w:numId w:val="3"/>
        </w:numPr>
        <w:spacing w:line="480" w:lineRule="auto"/>
        <w:rPr>
          <w:rFonts w:ascii="Arial" w:hAnsi="Arial" w:cs="Arial"/>
        </w:rPr>
      </w:pPr>
      <w:r w:rsidRPr="001B62F2">
        <w:rPr>
          <w:rFonts w:ascii="Arial" w:hAnsi="Arial" w:cs="Arial"/>
        </w:rPr>
        <w:t>The complexity of the business operations</w:t>
      </w:r>
    </w:p>
    <w:p w14:paraId="1AB4D763" w14:textId="26B7BD52" w:rsidR="00203EBF" w:rsidRPr="001B62F2" w:rsidRDefault="00203EBF" w:rsidP="001B62F2">
      <w:pPr>
        <w:pStyle w:val="ListParagraph"/>
        <w:numPr>
          <w:ilvl w:val="0"/>
          <w:numId w:val="3"/>
        </w:numPr>
        <w:spacing w:line="480" w:lineRule="auto"/>
        <w:rPr>
          <w:rFonts w:ascii="Arial" w:hAnsi="Arial" w:cs="Arial"/>
        </w:rPr>
      </w:pPr>
      <w:r w:rsidRPr="001B62F2">
        <w:rPr>
          <w:rFonts w:ascii="Arial" w:hAnsi="Arial" w:cs="Arial"/>
        </w:rPr>
        <w:t>The scope of the audit</w:t>
      </w:r>
    </w:p>
    <w:p w14:paraId="2C56BD34" w14:textId="6334A383" w:rsidR="00203EBF" w:rsidRPr="001B62F2" w:rsidRDefault="00203EBF" w:rsidP="001B62F2">
      <w:pPr>
        <w:pStyle w:val="ListParagraph"/>
        <w:numPr>
          <w:ilvl w:val="0"/>
          <w:numId w:val="3"/>
        </w:numPr>
        <w:spacing w:line="480" w:lineRule="auto"/>
        <w:rPr>
          <w:rFonts w:ascii="Arial" w:hAnsi="Arial" w:cs="Arial"/>
        </w:rPr>
      </w:pPr>
      <w:r w:rsidRPr="001B62F2">
        <w:rPr>
          <w:rFonts w:ascii="Arial" w:hAnsi="Arial" w:cs="Arial"/>
        </w:rPr>
        <w:t>The auditor’s assessment of audit risk</w:t>
      </w:r>
    </w:p>
    <w:p w14:paraId="4DD667F2" w14:textId="390C6A4C" w:rsidR="00203EBF" w:rsidRPr="001B62F2" w:rsidRDefault="00203EBF" w:rsidP="001B62F2">
      <w:pPr>
        <w:pStyle w:val="ListParagraph"/>
        <w:numPr>
          <w:ilvl w:val="0"/>
          <w:numId w:val="3"/>
        </w:numPr>
        <w:spacing w:line="480" w:lineRule="auto"/>
        <w:rPr>
          <w:rFonts w:ascii="Arial" w:hAnsi="Arial" w:cs="Arial"/>
        </w:rPr>
      </w:pPr>
      <w:r w:rsidRPr="001B62F2">
        <w:rPr>
          <w:rFonts w:ascii="Arial" w:hAnsi="Arial" w:cs="Arial"/>
        </w:rPr>
        <w:t>The proportion of evidence outside the auditor’s environment</w:t>
      </w:r>
    </w:p>
    <w:p w14:paraId="6A4891FB" w14:textId="77777777" w:rsidR="00F1102B" w:rsidRPr="001B62F2" w:rsidRDefault="00F1102B" w:rsidP="001B62F2">
      <w:pPr>
        <w:spacing w:line="480" w:lineRule="auto"/>
        <w:rPr>
          <w:rFonts w:ascii="Arial" w:hAnsi="Arial" w:cs="Arial"/>
          <w:b/>
        </w:rPr>
      </w:pPr>
      <w:r w:rsidRPr="001B62F2">
        <w:rPr>
          <w:rFonts w:ascii="Arial" w:hAnsi="Arial" w:cs="Arial"/>
          <w:b/>
        </w:rPr>
        <w:t>Responsibility for IT</w:t>
      </w:r>
    </w:p>
    <w:p w14:paraId="27AA5255" w14:textId="77EDC809" w:rsidR="00516F06" w:rsidRPr="001B62F2" w:rsidRDefault="00DA3081" w:rsidP="001B62F2">
      <w:pPr>
        <w:spacing w:line="480" w:lineRule="auto"/>
        <w:ind w:firstLine="720"/>
        <w:rPr>
          <w:rFonts w:ascii="Arial" w:hAnsi="Arial" w:cs="Arial"/>
        </w:rPr>
      </w:pPr>
      <w:r w:rsidRPr="001B62F2">
        <w:rPr>
          <w:rFonts w:ascii="Arial" w:hAnsi="Arial" w:cs="Arial"/>
        </w:rPr>
        <w:t>Responsibility for IT risk coverage in the IT industry is an umbrella</w:t>
      </w:r>
      <w:r w:rsidR="00575D9D" w:rsidRPr="001B62F2">
        <w:rPr>
          <w:rFonts w:ascii="Arial" w:hAnsi="Arial" w:cs="Arial"/>
        </w:rPr>
        <w:t xml:space="preserve"> </w:t>
      </w:r>
      <w:r w:rsidRPr="001B62F2">
        <w:rPr>
          <w:rFonts w:ascii="Arial" w:hAnsi="Arial" w:cs="Arial"/>
        </w:rPr>
        <w:t xml:space="preserve">liability policy that has been designed to protect </w:t>
      </w:r>
      <w:r w:rsidR="00575D9D" w:rsidRPr="001B62F2">
        <w:rPr>
          <w:rFonts w:ascii="Arial" w:hAnsi="Arial" w:cs="Arial"/>
        </w:rPr>
        <w:t>against computer, software, databases and internet usage losses</w:t>
      </w:r>
      <w:r w:rsidR="00CB6FD2" w:rsidRPr="001B62F2">
        <w:rPr>
          <w:rFonts w:ascii="Arial" w:hAnsi="Arial" w:cs="Arial"/>
        </w:rPr>
        <w:t xml:space="preserve"> resulting from cyber attacks, theft and malicious software amongst others</w:t>
      </w:r>
      <w:r w:rsidR="00644CA5" w:rsidRPr="001B62F2">
        <w:rPr>
          <w:rFonts w:ascii="Arial" w:hAnsi="Arial" w:cs="Arial"/>
        </w:rPr>
        <w:t xml:space="preserve"> (Senft, 2016)</w:t>
      </w:r>
      <w:r w:rsidR="00575D9D" w:rsidRPr="001B62F2">
        <w:rPr>
          <w:rFonts w:ascii="Arial" w:hAnsi="Arial" w:cs="Arial"/>
        </w:rPr>
        <w:t>.</w:t>
      </w:r>
      <w:r w:rsidR="00CB6FD2" w:rsidRPr="001B62F2">
        <w:rPr>
          <w:rFonts w:ascii="Arial" w:hAnsi="Arial" w:cs="Arial"/>
        </w:rPr>
        <w:t xml:space="preserve"> The definition does not address the risks to data security faced by companies as a result of accessing social media platforms using work computers and networks. </w:t>
      </w:r>
      <w:r w:rsidR="00516F06" w:rsidRPr="001B62F2">
        <w:rPr>
          <w:rFonts w:ascii="Arial" w:hAnsi="Arial" w:cs="Arial"/>
        </w:rPr>
        <w:t>Following the Facebook data scandal</w:t>
      </w:r>
      <w:r w:rsidR="00006287" w:rsidRPr="001B62F2">
        <w:rPr>
          <w:rFonts w:ascii="Arial" w:hAnsi="Arial" w:cs="Arial"/>
        </w:rPr>
        <w:t>s</w:t>
      </w:r>
      <w:r w:rsidR="00516F06" w:rsidRPr="001B62F2">
        <w:rPr>
          <w:rFonts w:ascii="Arial" w:hAnsi="Arial" w:cs="Arial"/>
        </w:rPr>
        <w:t xml:space="preserve"> where the social media giant shared client information with third parties</w:t>
      </w:r>
      <w:r w:rsidR="00006287" w:rsidRPr="001B62F2">
        <w:rPr>
          <w:rFonts w:ascii="Arial" w:hAnsi="Arial" w:cs="Arial"/>
        </w:rPr>
        <w:t xml:space="preserve"> and unauthorized persons were able to access user data</w:t>
      </w:r>
      <w:r w:rsidR="00516F06" w:rsidRPr="001B62F2">
        <w:rPr>
          <w:rFonts w:ascii="Arial" w:hAnsi="Arial" w:cs="Arial"/>
        </w:rPr>
        <w:t>, there is evidently a gap in the definition for responsibility for IT risk coverage</w:t>
      </w:r>
      <w:r w:rsidR="00006287" w:rsidRPr="001B62F2">
        <w:rPr>
          <w:rFonts w:ascii="Arial" w:hAnsi="Arial" w:cs="Arial"/>
        </w:rPr>
        <w:t xml:space="preserve"> to address breaches from accessing social media sites using company IT infrastructure.</w:t>
      </w:r>
    </w:p>
    <w:p w14:paraId="30A639BF" w14:textId="35AF2452" w:rsidR="00F1102B" w:rsidRPr="001B62F2" w:rsidRDefault="00F1102B" w:rsidP="001B62F2">
      <w:pPr>
        <w:spacing w:line="480" w:lineRule="auto"/>
        <w:rPr>
          <w:rFonts w:ascii="Arial" w:hAnsi="Arial" w:cs="Arial"/>
          <w:b/>
        </w:rPr>
      </w:pPr>
      <w:r w:rsidRPr="001B62F2">
        <w:rPr>
          <w:rFonts w:ascii="Arial" w:hAnsi="Arial" w:cs="Arial"/>
          <w:b/>
        </w:rPr>
        <w:t>Internal controls</w:t>
      </w:r>
      <w:r w:rsidR="004E4E33" w:rsidRPr="001B62F2">
        <w:rPr>
          <w:rFonts w:ascii="Arial" w:hAnsi="Arial" w:cs="Arial"/>
          <w:b/>
        </w:rPr>
        <w:t xml:space="preserve"> for the</w:t>
      </w:r>
      <w:r w:rsidRPr="001B62F2">
        <w:rPr>
          <w:rFonts w:ascii="Arial" w:hAnsi="Arial" w:cs="Arial"/>
          <w:b/>
        </w:rPr>
        <w:t xml:space="preserve"> protection of computer data </w:t>
      </w:r>
    </w:p>
    <w:p w14:paraId="6483B26F" w14:textId="3E35EEE6" w:rsidR="009902A6" w:rsidRPr="001B62F2" w:rsidRDefault="00EF00ED" w:rsidP="001B62F2">
      <w:pPr>
        <w:spacing w:line="480" w:lineRule="auto"/>
        <w:ind w:firstLine="720"/>
        <w:rPr>
          <w:rFonts w:ascii="Arial" w:hAnsi="Arial" w:cs="Arial"/>
        </w:rPr>
      </w:pPr>
      <w:r w:rsidRPr="001B62F2">
        <w:rPr>
          <w:rFonts w:ascii="Arial" w:hAnsi="Arial" w:cs="Arial"/>
        </w:rPr>
        <w:t>Most of the internal control activities put into place to protect computer information and data fall</w:t>
      </w:r>
      <w:r w:rsidR="006C6593" w:rsidRPr="001B62F2">
        <w:rPr>
          <w:rFonts w:ascii="Arial" w:hAnsi="Arial" w:cs="Arial"/>
        </w:rPr>
        <w:t xml:space="preserve"> under the purview of physical </w:t>
      </w:r>
      <w:r w:rsidR="00D44F9E">
        <w:rPr>
          <w:rFonts w:ascii="Arial" w:hAnsi="Arial" w:cs="Arial"/>
        </w:rPr>
        <w:t>c</w:t>
      </w:r>
      <w:r w:rsidRPr="001B62F2">
        <w:rPr>
          <w:rFonts w:ascii="Arial" w:hAnsi="Arial" w:cs="Arial"/>
        </w:rPr>
        <w:t>ontrols. Physical controls include passwor</w:t>
      </w:r>
      <w:r w:rsidR="000028AF" w:rsidRPr="001B62F2">
        <w:rPr>
          <w:rFonts w:ascii="Arial" w:hAnsi="Arial" w:cs="Arial"/>
        </w:rPr>
        <w:t>d protection, authentication using biometric data and key card access</w:t>
      </w:r>
      <w:r w:rsidRPr="001B62F2">
        <w:rPr>
          <w:rFonts w:ascii="Arial" w:hAnsi="Arial" w:cs="Arial"/>
        </w:rPr>
        <w:t xml:space="preserve">. It is difficult to uphold these controls in IT companies </w:t>
      </w:r>
      <w:r w:rsidR="000028AF" w:rsidRPr="001B62F2">
        <w:rPr>
          <w:rFonts w:ascii="Arial" w:hAnsi="Arial" w:cs="Arial"/>
        </w:rPr>
        <w:t xml:space="preserve">given that data is a core component on operations requiring software developers to access the data available. Employees also possess the skills to bypass physical controls and alter data. The use of detective controls such as </w:t>
      </w:r>
      <w:r w:rsidRPr="001B62F2">
        <w:rPr>
          <w:rFonts w:ascii="Arial" w:hAnsi="Arial" w:cs="Arial"/>
        </w:rPr>
        <w:t>information processing controls</w:t>
      </w:r>
      <w:r w:rsidR="000028AF" w:rsidRPr="001B62F2">
        <w:rPr>
          <w:rFonts w:ascii="Arial" w:hAnsi="Arial" w:cs="Arial"/>
        </w:rPr>
        <w:t xml:space="preserve"> alongside preventative controls can mitigate this problem. </w:t>
      </w:r>
    </w:p>
    <w:p w14:paraId="2659F7C9" w14:textId="64DEA638" w:rsidR="009902A6" w:rsidRPr="001B62F2" w:rsidRDefault="000028AF" w:rsidP="001B62F2">
      <w:pPr>
        <w:spacing w:line="480" w:lineRule="auto"/>
        <w:rPr>
          <w:rFonts w:ascii="Arial" w:hAnsi="Arial" w:cs="Arial"/>
          <w:b/>
        </w:rPr>
      </w:pPr>
      <w:r w:rsidRPr="001B62F2">
        <w:rPr>
          <w:rFonts w:ascii="Arial" w:hAnsi="Arial" w:cs="Arial"/>
          <w:b/>
        </w:rPr>
        <w:t>Current and future vulnerabilities</w:t>
      </w:r>
    </w:p>
    <w:p w14:paraId="24D1FCDB" w14:textId="03503F2D" w:rsidR="00994720" w:rsidRPr="001B62F2" w:rsidRDefault="000028AF" w:rsidP="001B62F2">
      <w:pPr>
        <w:spacing w:line="480" w:lineRule="auto"/>
        <w:ind w:firstLine="720"/>
        <w:rPr>
          <w:rFonts w:ascii="Arial" w:hAnsi="Arial" w:cs="Arial"/>
        </w:rPr>
      </w:pPr>
      <w:r w:rsidRPr="001B62F2">
        <w:rPr>
          <w:rFonts w:ascii="Arial" w:hAnsi="Arial" w:cs="Arial"/>
        </w:rPr>
        <w:t>Vulnerabilities in IT e</w:t>
      </w:r>
      <w:r w:rsidR="00994720" w:rsidRPr="001B62F2">
        <w:rPr>
          <w:rFonts w:ascii="Arial" w:hAnsi="Arial" w:cs="Arial"/>
        </w:rPr>
        <w:t xml:space="preserve">xist in the area of data and information </w:t>
      </w:r>
      <w:r w:rsidRPr="001B62F2">
        <w:rPr>
          <w:rFonts w:ascii="Arial" w:hAnsi="Arial" w:cs="Arial"/>
        </w:rPr>
        <w:t xml:space="preserve">security. </w:t>
      </w:r>
      <w:r w:rsidR="00994720" w:rsidRPr="001B62F2">
        <w:rPr>
          <w:rFonts w:ascii="Arial" w:hAnsi="Arial" w:cs="Arial"/>
        </w:rPr>
        <w:t xml:space="preserve"> The expansion of information storage from systems connected via networks to cloud storage and processing places IT companies at risk of cyber security breaches. Companies should regularly evaluate their information security processes and controls to prevent and detect breaches to data security. There is need for extensive Data Loss Prevention (DLPs) guidelines</w:t>
      </w:r>
      <w:r w:rsidR="009472AC" w:rsidRPr="001B62F2">
        <w:rPr>
          <w:rFonts w:ascii="Arial" w:hAnsi="Arial" w:cs="Arial"/>
        </w:rPr>
        <w:t xml:space="preserve"> (KPMG, 2017)</w:t>
      </w:r>
      <w:r w:rsidR="00994720" w:rsidRPr="001B62F2">
        <w:rPr>
          <w:rFonts w:ascii="Arial" w:hAnsi="Arial" w:cs="Arial"/>
        </w:rPr>
        <w:t>. The use of Identity Access Management systems also allows management to detect threats to the information system from evolution of the cybersecurity environment</w:t>
      </w:r>
      <w:r w:rsidR="003506F0" w:rsidRPr="001B62F2">
        <w:rPr>
          <w:rFonts w:ascii="Arial" w:hAnsi="Arial" w:cs="Arial"/>
        </w:rPr>
        <w:t xml:space="preserve"> (KPMG,</w:t>
      </w:r>
      <w:r w:rsidR="001F338E" w:rsidRPr="001B62F2">
        <w:rPr>
          <w:rFonts w:ascii="Arial" w:hAnsi="Arial" w:cs="Arial"/>
        </w:rPr>
        <w:t xml:space="preserve"> 2017)</w:t>
      </w:r>
      <w:r w:rsidR="00994720" w:rsidRPr="001B62F2">
        <w:rPr>
          <w:rFonts w:ascii="Arial" w:hAnsi="Arial" w:cs="Arial"/>
        </w:rPr>
        <w:t xml:space="preserve">. </w:t>
      </w:r>
    </w:p>
    <w:p w14:paraId="5101AD9B" w14:textId="77777777" w:rsidR="00F1102B" w:rsidRPr="001B62F2" w:rsidRDefault="00F1102B" w:rsidP="001B62F2">
      <w:pPr>
        <w:spacing w:line="480" w:lineRule="auto"/>
        <w:rPr>
          <w:rFonts w:ascii="Arial" w:hAnsi="Arial" w:cs="Arial"/>
        </w:rPr>
      </w:pPr>
    </w:p>
    <w:p w14:paraId="41CBE026" w14:textId="77777777" w:rsidR="001B62F2" w:rsidRDefault="001B62F2">
      <w:pPr>
        <w:rPr>
          <w:rFonts w:ascii="Arial" w:hAnsi="Arial" w:cs="Arial"/>
        </w:rPr>
      </w:pPr>
      <w:r>
        <w:rPr>
          <w:rFonts w:ascii="Arial" w:hAnsi="Arial" w:cs="Arial"/>
        </w:rPr>
        <w:br w:type="page"/>
      </w:r>
    </w:p>
    <w:p w14:paraId="772AF88B" w14:textId="718977F5" w:rsidR="00F618F0" w:rsidRPr="001B62F2" w:rsidRDefault="000A78B5" w:rsidP="00551AD9">
      <w:pPr>
        <w:spacing w:line="480" w:lineRule="auto"/>
        <w:jc w:val="center"/>
        <w:rPr>
          <w:rFonts w:ascii="Arial" w:hAnsi="Arial" w:cs="Arial"/>
        </w:rPr>
      </w:pPr>
      <w:r w:rsidRPr="001B62F2">
        <w:rPr>
          <w:rFonts w:ascii="Arial" w:hAnsi="Arial" w:cs="Arial"/>
        </w:rPr>
        <w:t>References</w:t>
      </w:r>
    </w:p>
    <w:p w14:paraId="0BFBAD13" w14:textId="77777777" w:rsidR="00D44F9E" w:rsidRDefault="00D44F9E" w:rsidP="001B62F2">
      <w:pPr>
        <w:spacing w:line="480" w:lineRule="auto"/>
        <w:rPr>
          <w:rFonts w:ascii="Arial" w:hAnsi="Arial" w:cs="Arial"/>
        </w:rPr>
      </w:pPr>
      <w:r>
        <w:rPr>
          <w:rFonts w:ascii="Arial" w:hAnsi="Arial" w:cs="Arial"/>
        </w:rPr>
        <w:t xml:space="preserve">Cascade Asset Management (n.d.). </w:t>
      </w:r>
      <w:r w:rsidRPr="00D44F9E">
        <w:rPr>
          <w:rFonts w:ascii="Arial" w:hAnsi="Arial" w:cs="Arial"/>
          <w:i/>
        </w:rPr>
        <w:t>Related environmental regulations</w:t>
      </w:r>
      <w:r>
        <w:rPr>
          <w:rFonts w:ascii="Arial" w:hAnsi="Arial" w:cs="Arial"/>
        </w:rPr>
        <w:t xml:space="preserve">. Retrieved from: </w:t>
      </w:r>
    </w:p>
    <w:p w14:paraId="2F57755F" w14:textId="512B714A" w:rsidR="000A78B5" w:rsidRPr="001B62F2" w:rsidRDefault="000A78B5" w:rsidP="00D44F9E">
      <w:pPr>
        <w:spacing w:line="480" w:lineRule="auto"/>
        <w:ind w:left="720"/>
        <w:rPr>
          <w:rFonts w:ascii="Arial" w:hAnsi="Arial" w:cs="Arial"/>
        </w:rPr>
      </w:pPr>
      <w:r w:rsidRPr="001B62F2">
        <w:rPr>
          <w:rFonts w:ascii="Arial" w:hAnsi="Arial" w:cs="Arial"/>
        </w:rPr>
        <w:t>https://cascade-assets.com/resources/environmental.html</w:t>
      </w:r>
    </w:p>
    <w:p w14:paraId="27FCDAE5" w14:textId="77777777" w:rsidR="00934C8F" w:rsidRDefault="001B62F2" w:rsidP="001B62F2">
      <w:pPr>
        <w:spacing w:line="480" w:lineRule="auto"/>
        <w:rPr>
          <w:rFonts w:ascii="Arial" w:hAnsi="Arial" w:cs="Arial"/>
        </w:rPr>
      </w:pPr>
      <w:r w:rsidRPr="001B62F2">
        <w:rPr>
          <w:rFonts w:ascii="Arial" w:hAnsi="Arial" w:cs="Arial"/>
        </w:rPr>
        <w:t xml:space="preserve">E&amp;Y (2013). </w:t>
      </w:r>
      <w:r w:rsidRPr="00934C8F">
        <w:rPr>
          <w:rFonts w:ascii="Arial" w:hAnsi="Arial" w:cs="Arial"/>
          <w:i/>
        </w:rPr>
        <w:t>Ten key IT considerations for internal audit</w:t>
      </w:r>
      <w:r w:rsidRPr="001B62F2">
        <w:rPr>
          <w:rFonts w:ascii="Arial" w:hAnsi="Arial" w:cs="Arial"/>
        </w:rPr>
        <w:t xml:space="preserve">. Retrieved from </w:t>
      </w:r>
    </w:p>
    <w:p w14:paraId="4F59F9F0" w14:textId="2A665205" w:rsidR="001B62F2" w:rsidRPr="001B62F2" w:rsidRDefault="00934C8F" w:rsidP="00934C8F">
      <w:pPr>
        <w:spacing w:line="480" w:lineRule="auto"/>
        <w:ind w:left="720"/>
        <w:rPr>
          <w:rFonts w:ascii="Arial" w:hAnsi="Arial" w:cs="Arial"/>
        </w:rPr>
      </w:pPr>
      <w:r w:rsidRPr="00934C8F">
        <w:rPr>
          <w:rFonts w:ascii="Arial" w:hAnsi="Arial" w:cs="Arial"/>
        </w:rPr>
        <w:t>https://www.ey.com/Publication/vwLUAssets/Ten_key_IT_considerations_for_internal_audit/%24FILE/Ten_key_IT_considerations_for_internal_audit.pdf</w:t>
      </w:r>
    </w:p>
    <w:p w14:paraId="0EDA2778" w14:textId="77777777" w:rsidR="0095114F" w:rsidRDefault="0095114F" w:rsidP="001B62F2">
      <w:pPr>
        <w:spacing w:line="480" w:lineRule="auto"/>
        <w:rPr>
          <w:rFonts w:ascii="Arial" w:hAnsi="Arial" w:cs="Arial"/>
        </w:rPr>
      </w:pPr>
      <w:r>
        <w:rPr>
          <w:rFonts w:ascii="Arial" w:hAnsi="Arial" w:cs="Arial"/>
        </w:rPr>
        <w:t xml:space="preserve">Gaudiano, M. (2018). </w:t>
      </w:r>
      <w:r w:rsidRPr="0095114F">
        <w:rPr>
          <w:rFonts w:ascii="Arial" w:hAnsi="Arial" w:cs="Arial"/>
          <w:i/>
        </w:rPr>
        <w:t>High-flying tech sector is vulnerable to deteriorating credit quality</w:t>
      </w:r>
      <w:r>
        <w:rPr>
          <w:rFonts w:ascii="Arial" w:hAnsi="Arial" w:cs="Arial"/>
        </w:rPr>
        <w:t xml:space="preserve">. </w:t>
      </w:r>
    </w:p>
    <w:p w14:paraId="2770C002" w14:textId="6228ECBA" w:rsidR="0095114F" w:rsidRDefault="0095114F" w:rsidP="0066211C">
      <w:pPr>
        <w:spacing w:line="480" w:lineRule="auto"/>
        <w:ind w:left="720"/>
        <w:rPr>
          <w:rFonts w:ascii="Arial" w:hAnsi="Arial" w:cs="Arial"/>
        </w:rPr>
      </w:pPr>
      <w:r>
        <w:rPr>
          <w:rFonts w:ascii="Arial" w:hAnsi="Arial" w:cs="Arial"/>
        </w:rPr>
        <w:t xml:space="preserve">Retrieved from </w:t>
      </w:r>
      <w:r w:rsidRPr="0095114F">
        <w:rPr>
          <w:rFonts w:ascii="Arial" w:hAnsi="Arial" w:cs="Arial"/>
        </w:rPr>
        <w:t>https://www.marketwatch.com/story/high-flying-tech-sector-is-vulnerable-to-deteriorating-credit-quality-2018-07-18</w:t>
      </w:r>
    </w:p>
    <w:p w14:paraId="53C6B18D" w14:textId="77777777" w:rsidR="001B62F2" w:rsidRDefault="001B62F2" w:rsidP="001B62F2">
      <w:pPr>
        <w:spacing w:line="480" w:lineRule="auto"/>
        <w:rPr>
          <w:rFonts w:ascii="Arial" w:hAnsi="Arial" w:cs="Arial"/>
        </w:rPr>
      </w:pPr>
      <w:r w:rsidRPr="001B62F2">
        <w:rPr>
          <w:rFonts w:ascii="Arial" w:hAnsi="Arial" w:cs="Arial"/>
        </w:rPr>
        <w:t xml:space="preserve">Griffin, M. (2015). </w:t>
      </w:r>
      <w:r w:rsidRPr="001B62F2">
        <w:rPr>
          <w:rFonts w:ascii="Arial" w:hAnsi="Arial" w:cs="Arial"/>
          <w:i/>
        </w:rPr>
        <w:t>How Apple's outsourcing strategy created two giant competitors</w:t>
      </w:r>
      <w:r w:rsidRPr="001B62F2">
        <w:rPr>
          <w:rFonts w:ascii="Arial" w:hAnsi="Arial" w:cs="Arial"/>
        </w:rPr>
        <w:t xml:space="preserve">. </w:t>
      </w:r>
    </w:p>
    <w:p w14:paraId="49D64CC5" w14:textId="08963F86" w:rsidR="001B62F2" w:rsidRPr="001B62F2" w:rsidRDefault="001B62F2" w:rsidP="001B62F2">
      <w:pPr>
        <w:spacing w:line="480" w:lineRule="auto"/>
        <w:ind w:left="720"/>
        <w:rPr>
          <w:rFonts w:ascii="Arial" w:hAnsi="Arial" w:cs="Arial"/>
        </w:rPr>
      </w:pPr>
      <w:r w:rsidRPr="001B62F2">
        <w:rPr>
          <w:rFonts w:ascii="Arial" w:hAnsi="Arial" w:cs="Arial"/>
        </w:rPr>
        <w:t>Retrieved from https://www.cio.com/article/2926435/innovation/how-apples-outsourcing-strategy-created-two-giant-competitors.html</w:t>
      </w:r>
    </w:p>
    <w:p w14:paraId="070FAE3B" w14:textId="77777777" w:rsidR="001B62F2" w:rsidRDefault="001B62F2" w:rsidP="001B62F2">
      <w:pPr>
        <w:spacing w:line="480" w:lineRule="auto"/>
        <w:rPr>
          <w:rFonts w:ascii="Arial" w:eastAsia="Times New Roman" w:hAnsi="Arial" w:cs="Arial"/>
          <w:i/>
          <w:iCs/>
        </w:rPr>
      </w:pPr>
      <w:r w:rsidRPr="001B62F2">
        <w:rPr>
          <w:rFonts w:ascii="Arial" w:eastAsia="Times New Roman" w:hAnsi="Arial" w:cs="Arial"/>
        </w:rPr>
        <w:t xml:space="preserve">Hayes, R. S., Gortemaker, H., &amp; Wallage, P. (2014). </w:t>
      </w:r>
      <w:r w:rsidRPr="001B62F2">
        <w:rPr>
          <w:rFonts w:ascii="Arial" w:eastAsia="Times New Roman" w:hAnsi="Arial" w:cs="Arial"/>
          <w:i/>
          <w:iCs/>
        </w:rPr>
        <w:t xml:space="preserve">Principles of auditing: An </w:t>
      </w:r>
    </w:p>
    <w:p w14:paraId="3D4C0093" w14:textId="7F9BC9E6" w:rsidR="001B62F2" w:rsidRPr="001B62F2" w:rsidRDefault="001B62F2" w:rsidP="001B62F2">
      <w:pPr>
        <w:spacing w:line="480" w:lineRule="auto"/>
        <w:ind w:left="720"/>
        <w:rPr>
          <w:rFonts w:ascii="Arial" w:eastAsia="Times New Roman" w:hAnsi="Arial" w:cs="Arial"/>
        </w:rPr>
      </w:pPr>
      <w:r w:rsidRPr="001B62F2">
        <w:rPr>
          <w:rFonts w:ascii="Arial" w:eastAsia="Times New Roman" w:hAnsi="Arial" w:cs="Arial"/>
          <w:i/>
          <w:iCs/>
        </w:rPr>
        <w:t>introduction to international standards on auditing</w:t>
      </w:r>
      <w:r w:rsidRPr="001B62F2">
        <w:rPr>
          <w:rFonts w:ascii="Arial" w:eastAsia="Times New Roman" w:hAnsi="Arial" w:cs="Arial"/>
        </w:rPr>
        <w:t>. Harlow: Financial Times Prentice Hall.</w:t>
      </w:r>
    </w:p>
    <w:p w14:paraId="06EAE735" w14:textId="77777777" w:rsidR="001B62F2" w:rsidRDefault="001B62F2" w:rsidP="001B62F2">
      <w:pPr>
        <w:spacing w:line="480" w:lineRule="auto"/>
        <w:rPr>
          <w:rFonts w:ascii="Arial" w:eastAsia="Times New Roman" w:hAnsi="Arial" w:cs="Arial"/>
          <w:i/>
        </w:rPr>
      </w:pPr>
      <w:r w:rsidRPr="001B62F2">
        <w:rPr>
          <w:rFonts w:ascii="Arial" w:eastAsia="Times New Roman" w:hAnsi="Arial" w:cs="Arial"/>
        </w:rPr>
        <w:t>Johnstone</w:t>
      </w:r>
      <w:r>
        <w:rPr>
          <w:rFonts w:ascii="Arial" w:eastAsia="Times New Roman" w:hAnsi="Arial" w:cs="Arial"/>
        </w:rPr>
        <w:t>, K., Gramling, A., &amp; Rittenberg, L.</w:t>
      </w:r>
      <w:r w:rsidRPr="001B62F2">
        <w:rPr>
          <w:rFonts w:ascii="Arial" w:eastAsia="Times New Roman" w:hAnsi="Arial" w:cs="Arial"/>
        </w:rPr>
        <w:t xml:space="preserve"> (2013</w:t>
      </w:r>
      <w:r w:rsidRPr="001B62F2">
        <w:rPr>
          <w:rFonts w:ascii="Arial" w:eastAsia="Times New Roman" w:hAnsi="Arial" w:cs="Arial"/>
          <w:i/>
        </w:rPr>
        <w:t>). Auditing: A risk based approach to</w:t>
      </w:r>
    </w:p>
    <w:p w14:paraId="27BEED88" w14:textId="7CB497D2" w:rsidR="001B62F2" w:rsidRPr="001B62F2" w:rsidRDefault="001B62F2" w:rsidP="001B62F2">
      <w:pPr>
        <w:spacing w:line="480" w:lineRule="auto"/>
        <w:ind w:left="720"/>
        <w:rPr>
          <w:rFonts w:ascii="Arial" w:eastAsia="Times New Roman" w:hAnsi="Arial" w:cs="Arial"/>
        </w:rPr>
      </w:pPr>
      <w:r w:rsidRPr="001B62F2">
        <w:rPr>
          <w:rFonts w:ascii="Arial" w:eastAsia="Times New Roman" w:hAnsi="Arial" w:cs="Arial"/>
          <w:i/>
        </w:rPr>
        <w:t xml:space="preserve"> conducting a quality audit</w:t>
      </w:r>
      <w:r>
        <w:rPr>
          <w:rFonts w:ascii="Arial" w:eastAsia="Times New Roman" w:hAnsi="Arial" w:cs="Arial"/>
        </w:rPr>
        <w:t>. South Western: Cengage Learning</w:t>
      </w:r>
    </w:p>
    <w:p w14:paraId="7B2C6A08" w14:textId="77777777" w:rsidR="00934C8F" w:rsidRDefault="001B62F2" w:rsidP="001B62F2">
      <w:pPr>
        <w:spacing w:line="480" w:lineRule="auto"/>
        <w:rPr>
          <w:rFonts w:ascii="Arial" w:eastAsia="Times New Roman" w:hAnsi="Arial" w:cs="Arial"/>
        </w:rPr>
      </w:pPr>
      <w:r w:rsidRPr="001B62F2">
        <w:rPr>
          <w:rFonts w:ascii="Arial" w:eastAsia="Times New Roman" w:hAnsi="Arial" w:cs="Arial"/>
        </w:rPr>
        <w:t>KPMG (2017)</w:t>
      </w:r>
      <w:r w:rsidR="00D44F9E">
        <w:rPr>
          <w:rFonts w:ascii="Arial" w:eastAsia="Times New Roman" w:hAnsi="Arial" w:cs="Arial"/>
        </w:rPr>
        <w:t xml:space="preserve">. </w:t>
      </w:r>
      <w:r w:rsidR="00D44F9E" w:rsidRPr="00D44F9E">
        <w:rPr>
          <w:rFonts w:ascii="Arial" w:eastAsia="Times New Roman" w:hAnsi="Arial" w:cs="Arial"/>
          <w:i/>
        </w:rPr>
        <w:t>Top 10 internal audit focus areas for technology companies</w:t>
      </w:r>
      <w:r w:rsidR="00D44F9E">
        <w:rPr>
          <w:rFonts w:ascii="Arial" w:eastAsia="Times New Roman" w:hAnsi="Arial" w:cs="Arial"/>
        </w:rPr>
        <w:t xml:space="preserve">. Retrieved </w:t>
      </w:r>
    </w:p>
    <w:p w14:paraId="62AB43FC" w14:textId="71ECB136" w:rsidR="001B62F2" w:rsidRPr="001B62F2" w:rsidRDefault="00D44F9E" w:rsidP="00934C8F">
      <w:pPr>
        <w:spacing w:line="480" w:lineRule="auto"/>
        <w:ind w:left="720"/>
        <w:rPr>
          <w:rFonts w:ascii="Arial" w:eastAsia="Times New Roman" w:hAnsi="Arial" w:cs="Arial"/>
        </w:rPr>
      </w:pPr>
      <w:r>
        <w:rPr>
          <w:rFonts w:ascii="Arial" w:eastAsia="Times New Roman" w:hAnsi="Arial" w:cs="Arial"/>
        </w:rPr>
        <w:t>from</w:t>
      </w:r>
      <w:r w:rsidR="00934C8F">
        <w:rPr>
          <w:rFonts w:ascii="Arial" w:eastAsia="Times New Roman" w:hAnsi="Arial" w:cs="Arial"/>
        </w:rPr>
        <w:t xml:space="preserve">: </w:t>
      </w:r>
      <w:r w:rsidR="00934C8F" w:rsidRPr="00934C8F">
        <w:rPr>
          <w:rFonts w:ascii="Arial" w:eastAsia="Times New Roman" w:hAnsi="Arial" w:cs="Arial"/>
        </w:rPr>
        <w:t>https://assets.kpmg/content/dam/kpmg/is/pdf/2018/07/kpmg-top-10-internal-audit-tech-2017.pdf</w:t>
      </w:r>
      <w:r>
        <w:rPr>
          <w:rFonts w:ascii="Arial" w:eastAsia="Times New Roman" w:hAnsi="Arial" w:cs="Arial"/>
        </w:rPr>
        <w:t xml:space="preserve"> </w:t>
      </w:r>
    </w:p>
    <w:p w14:paraId="6DE7BE42" w14:textId="77777777" w:rsidR="00CF584C" w:rsidRDefault="00CF584C" w:rsidP="00CF584C">
      <w:pPr>
        <w:spacing w:line="480" w:lineRule="auto"/>
        <w:rPr>
          <w:rFonts w:ascii="Arial" w:hAnsi="Arial" w:cs="Arial"/>
          <w:i/>
        </w:rPr>
      </w:pPr>
      <w:r w:rsidRPr="00CF584C">
        <w:rPr>
          <w:rFonts w:ascii="Arial" w:hAnsi="Arial" w:cs="Arial"/>
        </w:rPr>
        <w:t xml:space="preserve">Leswing, M. (2018). </w:t>
      </w:r>
      <w:r w:rsidRPr="00CF584C">
        <w:rPr>
          <w:rFonts w:ascii="Arial" w:hAnsi="Arial" w:cs="Arial"/>
          <w:i/>
        </w:rPr>
        <w:t xml:space="preserve">Google and Amazon could be working on Apple AirPods </w:t>
      </w:r>
    </w:p>
    <w:p w14:paraId="5F3D6B90" w14:textId="3B442033" w:rsidR="00CF584C" w:rsidRDefault="00CF584C" w:rsidP="008C117B">
      <w:pPr>
        <w:spacing w:line="480" w:lineRule="auto"/>
        <w:ind w:left="720"/>
        <w:rPr>
          <w:rFonts w:ascii="Arial" w:hAnsi="Arial" w:cs="Arial"/>
        </w:rPr>
      </w:pPr>
      <w:r w:rsidRPr="00CF584C">
        <w:rPr>
          <w:rFonts w:ascii="Arial" w:hAnsi="Arial" w:cs="Arial"/>
          <w:i/>
        </w:rPr>
        <w:t>competitors, according to a well-respected analyst</w:t>
      </w:r>
      <w:r w:rsidRPr="00CF584C">
        <w:rPr>
          <w:rFonts w:ascii="Arial" w:hAnsi="Arial" w:cs="Arial"/>
        </w:rPr>
        <w:t>. Retrieved from https://www.businessinsider.com/google-amazon-apple-airpods-competitors-report-2018-12?IR=T</w:t>
      </w:r>
    </w:p>
    <w:p w14:paraId="1BADCB99" w14:textId="77777777" w:rsidR="00551AD9" w:rsidRDefault="00551AD9" w:rsidP="001B62F2">
      <w:pPr>
        <w:spacing w:line="480" w:lineRule="auto"/>
        <w:rPr>
          <w:rFonts w:ascii="Arial" w:hAnsi="Arial" w:cs="Arial"/>
        </w:rPr>
      </w:pPr>
      <w:r>
        <w:rPr>
          <w:rFonts w:ascii="Arial" w:hAnsi="Arial" w:cs="Arial"/>
        </w:rPr>
        <w:t xml:space="preserve">Ross, S., </w:t>
      </w:r>
      <w:r w:rsidR="001B62F2" w:rsidRPr="001B62F2">
        <w:rPr>
          <w:rFonts w:ascii="Arial" w:hAnsi="Arial" w:cs="Arial"/>
        </w:rPr>
        <w:t xml:space="preserve">Westerfield, R., &amp; Jaffe, J. (2016). </w:t>
      </w:r>
      <w:r w:rsidR="001B62F2" w:rsidRPr="00551AD9">
        <w:rPr>
          <w:rFonts w:ascii="Arial" w:hAnsi="Arial" w:cs="Arial"/>
          <w:i/>
        </w:rPr>
        <w:t>Corporate finance</w:t>
      </w:r>
      <w:r w:rsidR="001B62F2" w:rsidRPr="001B62F2">
        <w:rPr>
          <w:rFonts w:ascii="Arial" w:hAnsi="Arial" w:cs="Arial"/>
        </w:rPr>
        <w:t xml:space="preserve">. New </w:t>
      </w:r>
      <w:r>
        <w:rPr>
          <w:rFonts w:ascii="Arial" w:hAnsi="Arial" w:cs="Arial"/>
        </w:rPr>
        <w:t>York: McGraw Hill-</w:t>
      </w:r>
    </w:p>
    <w:p w14:paraId="67DD7310" w14:textId="75686753" w:rsidR="001B62F2" w:rsidRPr="001B62F2" w:rsidRDefault="001B62F2" w:rsidP="00551AD9">
      <w:pPr>
        <w:spacing w:line="480" w:lineRule="auto"/>
        <w:ind w:left="720"/>
        <w:rPr>
          <w:rFonts w:ascii="Arial" w:hAnsi="Arial" w:cs="Arial"/>
        </w:rPr>
      </w:pPr>
      <w:r w:rsidRPr="001B62F2">
        <w:rPr>
          <w:rFonts w:ascii="Arial" w:hAnsi="Arial" w:cs="Arial"/>
        </w:rPr>
        <w:t>Irwin </w:t>
      </w:r>
    </w:p>
    <w:p w14:paraId="0BF72204" w14:textId="77777777" w:rsidR="00553CB3" w:rsidRDefault="001B62F2" w:rsidP="001B62F2">
      <w:pPr>
        <w:spacing w:line="480" w:lineRule="auto"/>
        <w:rPr>
          <w:rFonts w:ascii="Arial" w:hAnsi="Arial" w:cs="Arial"/>
        </w:rPr>
      </w:pPr>
      <w:r w:rsidRPr="001B62F2">
        <w:rPr>
          <w:rFonts w:ascii="Arial" w:hAnsi="Arial" w:cs="Arial"/>
        </w:rPr>
        <w:t>Senft</w:t>
      </w:r>
      <w:r w:rsidR="002649D8">
        <w:rPr>
          <w:rFonts w:ascii="Arial" w:hAnsi="Arial" w:cs="Arial"/>
        </w:rPr>
        <w:t>, S., &amp; Gallegos, F.</w:t>
      </w:r>
      <w:r w:rsidRPr="001B62F2">
        <w:rPr>
          <w:rFonts w:ascii="Arial" w:hAnsi="Arial" w:cs="Arial"/>
        </w:rPr>
        <w:t xml:space="preserve"> </w:t>
      </w:r>
      <w:r w:rsidR="002649D8">
        <w:rPr>
          <w:rFonts w:ascii="Arial" w:hAnsi="Arial" w:cs="Arial"/>
        </w:rPr>
        <w:t>(</w:t>
      </w:r>
      <w:r w:rsidRPr="001B62F2">
        <w:rPr>
          <w:rFonts w:ascii="Arial" w:hAnsi="Arial" w:cs="Arial"/>
        </w:rPr>
        <w:t>2016</w:t>
      </w:r>
      <w:r w:rsidR="002649D8">
        <w:rPr>
          <w:rFonts w:ascii="Arial" w:hAnsi="Arial" w:cs="Arial"/>
        </w:rPr>
        <w:t xml:space="preserve">). </w:t>
      </w:r>
      <w:r w:rsidR="00553CB3" w:rsidRPr="006A470D">
        <w:rPr>
          <w:rFonts w:ascii="Arial" w:hAnsi="Arial" w:cs="Arial"/>
          <w:i/>
        </w:rPr>
        <w:t>Information technology control and audit</w:t>
      </w:r>
      <w:r w:rsidR="00553CB3">
        <w:rPr>
          <w:rFonts w:ascii="Arial" w:hAnsi="Arial" w:cs="Arial"/>
        </w:rPr>
        <w:t xml:space="preserve">. New York: </w:t>
      </w:r>
    </w:p>
    <w:p w14:paraId="35941CD5" w14:textId="22E0BB9C" w:rsidR="001B62F2" w:rsidRDefault="00553CB3" w:rsidP="00553CB3">
      <w:pPr>
        <w:spacing w:line="480" w:lineRule="auto"/>
        <w:ind w:left="720"/>
        <w:rPr>
          <w:rFonts w:ascii="Arial" w:hAnsi="Arial" w:cs="Arial"/>
        </w:rPr>
      </w:pPr>
      <w:r>
        <w:rPr>
          <w:rFonts w:ascii="Arial" w:hAnsi="Arial" w:cs="Arial"/>
        </w:rPr>
        <w:t>Auerbach Publications</w:t>
      </w:r>
    </w:p>
    <w:p w14:paraId="1FB0EBF2" w14:textId="77777777" w:rsidR="008C117B" w:rsidRDefault="008C117B" w:rsidP="008C117B">
      <w:pPr>
        <w:spacing w:line="480" w:lineRule="auto"/>
        <w:rPr>
          <w:rFonts w:ascii="Arial" w:hAnsi="Arial" w:cs="Arial"/>
        </w:rPr>
      </w:pPr>
      <w:r w:rsidRPr="008C117B">
        <w:rPr>
          <w:rFonts w:ascii="Arial" w:hAnsi="Arial" w:cs="Arial"/>
        </w:rPr>
        <w:t xml:space="preserve">Smith, C. (2015). </w:t>
      </w:r>
      <w:r w:rsidRPr="008C117B">
        <w:rPr>
          <w:rFonts w:ascii="Arial" w:hAnsi="Arial" w:cs="Arial"/>
          <w:i/>
        </w:rPr>
        <w:t>With every iPhone release, Apple sets the tone for the industry</w:t>
      </w:r>
      <w:r w:rsidRPr="008C117B">
        <w:rPr>
          <w:rFonts w:ascii="Arial" w:hAnsi="Arial" w:cs="Arial"/>
        </w:rPr>
        <w:t>.</w:t>
      </w:r>
      <w:bookmarkStart w:id="0" w:name="_GoBack"/>
      <w:bookmarkEnd w:id="0"/>
    </w:p>
    <w:p w14:paraId="5EDB5541" w14:textId="61585A0F" w:rsidR="008C117B" w:rsidRPr="008C117B" w:rsidRDefault="008C117B" w:rsidP="008C117B">
      <w:pPr>
        <w:spacing w:line="480" w:lineRule="auto"/>
        <w:ind w:left="720"/>
        <w:rPr>
          <w:rFonts w:ascii="Arial" w:hAnsi="Arial" w:cs="Arial"/>
        </w:rPr>
      </w:pPr>
      <w:r w:rsidRPr="008C117B">
        <w:rPr>
          <w:rFonts w:ascii="Arial" w:hAnsi="Arial" w:cs="Arial"/>
        </w:rPr>
        <w:t xml:space="preserve"> Retrieved from https://bgr.com/2015/10/30/iphone-android-best-features/</w:t>
      </w:r>
    </w:p>
    <w:p w14:paraId="3F940CAF" w14:textId="77777777" w:rsidR="008C117B" w:rsidRPr="001B62F2" w:rsidRDefault="008C117B" w:rsidP="008C117B">
      <w:pPr>
        <w:spacing w:line="480" w:lineRule="auto"/>
        <w:rPr>
          <w:rFonts w:ascii="Arial" w:hAnsi="Arial" w:cs="Arial"/>
        </w:rPr>
      </w:pPr>
    </w:p>
    <w:p w14:paraId="0008BC11" w14:textId="77777777" w:rsidR="000A78B5" w:rsidRPr="001B62F2" w:rsidRDefault="000A78B5" w:rsidP="001B62F2">
      <w:pPr>
        <w:spacing w:line="480" w:lineRule="auto"/>
        <w:rPr>
          <w:rFonts w:ascii="Arial" w:hAnsi="Arial" w:cs="Arial"/>
        </w:rPr>
      </w:pPr>
    </w:p>
    <w:sectPr w:rsidR="000A78B5" w:rsidRPr="001B62F2" w:rsidSect="001B62F2">
      <w:headerReference w:type="even" r:id="rI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6EE595" w14:textId="77777777" w:rsidR="00527BFB" w:rsidRDefault="00527BFB" w:rsidP="001B62F2">
      <w:r>
        <w:separator/>
      </w:r>
    </w:p>
  </w:endnote>
  <w:endnote w:type="continuationSeparator" w:id="0">
    <w:p w14:paraId="5EB5DB33" w14:textId="77777777" w:rsidR="00527BFB" w:rsidRDefault="00527BFB" w:rsidP="001B6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ABA987" w14:textId="77777777" w:rsidR="00527BFB" w:rsidRDefault="00527BFB" w:rsidP="001B62F2">
      <w:r>
        <w:separator/>
      </w:r>
    </w:p>
  </w:footnote>
  <w:footnote w:type="continuationSeparator" w:id="0">
    <w:p w14:paraId="08AD10D0" w14:textId="77777777" w:rsidR="00527BFB" w:rsidRDefault="00527BFB" w:rsidP="001B62F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CFB6B7" w14:textId="77777777" w:rsidR="00527BFB" w:rsidRDefault="00527BFB" w:rsidP="006A470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6264B4" w14:textId="77777777" w:rsidR="00527BFB" w:rsidRDefault="00527BFB" w:rsidP="001B62F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158C8" w14:textId="77777777" w:rsidR="00527BFB" w:rsidRDefault="00527BFB" w:rsidP="006A470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C117B">
      <w:rPr>
        <w:rStyle w:val="PageNumber"/>
        <w:noProof/>
      </w:rPr>
      <w:t>13</w:t>
    </w:r>
    <w:r>
      <w:rPr>
        <w:rStyle w:val="PageNumber"/>
      </w:rPr>
      <w:fldChar w:fldCharType="end"/>
    </w:r>
  </w:p>
  <w:p w14:paraId="6A6A93DA" w14:textId="4B891647" w:rsidR="00527BFB" w:rsidRDefault="00527BFB" w:rsidP="001B62F2">
    <w:pPr>
      <w:pStyle w:val="Header"/>
      <w:ind w:right="360"/>
    </w:pPr>
    <w:r>
      <w:t xml:space="preserve">FINANCIAL AUDITING MEMO </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68E8C6" w14:textId="77777777" w:rsidR="00527BFB" w:rsidRDefault="00527BFB" w:rsidP="006A470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C117B">
      <w:rPr>
        <w:rStyle w:val="PageNumber"/>
        <w:noProof/>
      </w:rPr>
      <w:t>1</w:t>
    </w:r>
    <w:r>
      <w:rPr>
        <w:rStyle w:val="PageNumber"/>
      </w:rPr>
      <w:fldChar w:fldCharType="end"/>
    </w:r>
  </w:p>
  <w:p w14:paraId="7ECFCF20" w14:textId="77777777" w:rsidR="00527BFB" w:rsidRDefault="00527BFB" w:rsidP="001B62F2">
    <w:pPr>
      <w:pStyle w:val="Header"/>
      <w:ind w:right="360"/>
    </w:pPr>
    <w:r>
      <w:t>Running head: FINANCIAL AUDITING</w:t>
    </w:r>
  </w:p>
  <w:p w14:paraId="5E17C0A4" w14:textId="10B4AFFA" w:rsidR="00527BFB" w:rsidRDefault="00527BFB">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B0C8B"/>
    <w:multiLevelType w:val="hybridMultilevel"/>
    <w:tmpl w:val="E3E425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BE5EC5"/>
    <w:multiLevelType w:val="hybridMultilevel"/>
    <w:tmpl w:val="F34094DA"/>
    <w:lvl w:ilvl="0" w:tplc="A7D898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8B4575"/>
    <w:multiLevelType w:val="hybridMultilevel"/>
    <w:tmpl w:val="957076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5D9"/>
    <w:rsid w:val="000028AF"/>
    <w:rsid w:val="00006287"/>
    <w:rsid w:val="00054D87"/>
    <w:rsid w:val="0008226F"/>
    <w:rsid w:val="000A78B5"/>
    <w:rsid w:val="000C0554"/>
    <w:rsid w:val="000E014E"/>
    <w:rsid w:val="000E21CA"/>
    <w:rsid w:val="000E596A"/>
    <w:rsid w:val="0010600F"/>
    <w:rsid w:val="001742C1"/>
    <w:rsid w:val="00195917"/>
    <w:rsid w:val="001B62F2"/>
    <w:rsid w:val="001E3665"/>
    <w:rsid w:val="001E5C3F"/>
    <w:rsid w:val="001F338E"/>
    <w:rsid w:val="00202F8D"/>
    <w:rsid w:val="00203EBF"/>
    <w:rsid w:val="00220C90"/>
    <w:rsid w:val="00237AB5"/>
    <w:rsid w:val="00247888"/>
    <w:rsid w:val="00257EFB"/>
    <w:rsid w:val="002649D8"/>
    <w:rsid w:val="002756A4"/>
    <w:rsid w:val="002A2A91"/>
    <w:rsid w:val="002D0555"/>
    <w:rsid w:val="003432F6"/>
    <w:rsid w:val="003506F0"/>
    <w:rsid w:val="003518C9"/>
    <w:rsid w:val="003A09FF"/>
    <w:rsid w:val="00442435"/>
    <w:rsid w:val="004427D9"/>
    <w:rsid w:val="00477E74"/>
    <w:rsid w:val="00491955"/>
    <w:rsid w:val="00496373"/>
    <w:rsid w:val="004E4E33"/>
    <w:rsid w:val="00516F06"/>
    <w:rsid w:val="005229E6"/>
    <w:rsid w:val="00523F34"/>
    <w:rsid w:val="0052404D"/>
    <w:rsid w:val="00527BFB"/>
    <w:rsid w:val="00543843"/>
    <w:rsid w:val="00547ECF"/>
    <w:rsid w:val="00551AD9"/>
    <w:rsid w:val="00553CB3"/>
    <w:rsid w:val="00575D9D"/>
    <w:rsid w:val="00580308"/>
    <w:rsid w:val="005A0658"/>
    <w:rsid w:val="005D3FE7"/>
    <w:rsid w:val="005E3235"/>
    <w:rsid w:val="005E7F87"/>
    <w:rsid w:val="00644CA5"/>
    <w:rsid w:val="0066211C"/>
    <w:rsid w:val="006900D6"/>
    <w:rsid w:val="006A470D"/>
    <w:rsid w:val="006B6F32"/>
    <w:rsid w:val="006C6593"/>
    <w:rsid w:val="006E0399"/>
    <w:rsid w:val="006E1A1D"/>
    <w:rsid w:val="006E5F66"/>
    <w:rsid w:val="006F7C0A"/>
    <w:rsid w:val="007009FA"/>
    <w:rsid w:val="00701491"/>
    <w:rsid w:val="007124D7"/>
    <w:rsid w:val="007135B3"/>
    <w:rsid w:val="007173BD"/>
    <w:rsid w:val="0073644A"/>
    <w:rsid w:val="00794FB3"/>
    <w:rsid w:val="007F70FB"/>
    <w:rsid w:val="008564F5"/>
    <w:rsid w:val="00882DBC"/>
    <w:rsid w:val="008831E5"/>
    <w:rsid w:val="00896486"/>
    <w:rsid w:val="008C117B"/>
    <w:rsid w:val="008C6964"/>
    <w:rsid w:val="008C7B33"/>
    <w:rsid w:val="008D2B97"/>
    <w:rsid w:val="008D55D9"/>
    <w:rsid w:val="0091307C"/>
    <w:rsid w:val="00934C8F"/>
    <w:rsid w:val="009445DF"/>
    <w:rsid w:val="009472AC"/>
    <w:rsid w:val="0095114F"/>
    <w:rsid w:val="009902A6"/>
    <w:rsid w:val="00994720"/>
    <w:rsid w:val="009C78CE"/>
    <w:rsid w:val="00A0116C"/>
    <w:rsid w:val="00A14CAD"/>
    <w:rsid w:val="00A70230"/>
    <w:rsid w:val="00A86DBF"/>
    <w:rsid w:val="00AA6092"/>
    <w:rsid w:val="00AD2610"/>
    <w:rsid w:val="00B13773"/>
    <w:rsid w:val="00B14907"/>
    <w:rsid w:val="00B4523E"/>
    <w:rsid w:val="00B51DA6"/>
    <w:rsid w:val="00B67123"/>
    <w:rsid w:val="00BA52A9"/>
    <w:rsid w:val="00BB284E"/>
    <w:rsid w:val="00BC4C9D"/>
    <w:rsid w:val="00BD395A"/>
    <w:rsid w:val="00BD789B"/>
    <w:rsid w:val="00BF32CF"/>
    <w:rsid w:val="00C157AC"/>
    <w:rsid w:val="00C23B02"/>
    <w:rsid w:val="00C33C5C"/>
    <w:rsid w:val="00C42486"/>
    <w:rsid w:val="00CB233C"/>
    <w:rsid w:val="00CB6FD2"/>
    <w:rsid w:val="00CC6B21"/>
    <w:rsid w:val="00CC74CC"/>
    <w:rsid w:val="00CD7839"/>
    <w:rsid w:val="00CF584C"/>
    <w:rsid w:val="00D01B8E"/>
    <w:rsid w:val="00D049CA"/>
    <w:rsid w:val="00D44F9E"/>
    <w:rsid w:val="00D53FDD"/>
    <w:rsid w:val="00D6725A"/>
    <w:rsid w:val="00D74E4F"/>
    <w:rsid w:val="00D950FA"/>
    <w:rsid w:val="00DA1958"/>
    <w:rsid w:val="00DA3081"/>
    <w:rsid w:val="00DC395E"/>
    <w:rsid w:val="00DE5DB6"/>
    <w:rsid w:val="00E10031"/>
    <w:rsid w:val="00E1385D"/>
    <w:rsid w:val="00E3115B"/>
    <w:rsid w:val="00E33AA7"/>
    <w:rsid w:val="00E742E8"/>
    <w:rsid w:val="00E83112"/>
    <w:rsid w:val="00E85CBD"/>
    <w:rsid w:val="00EA5A00"/>
    <w:rsid w:val="00EA68A1"/>
    <w:rsid w:val="00EB45F4"/>
    <w:rsid w:val="00EE37DF"/>
    <w:rsid w:val="00EF00ED"/>
    <w:rsid w:val="00EF4C3C"/>
    <w:rsid w:val="00EF6427"/>
    <w:rsid w:val="00F019E0"/>
    <w:rsid w:val="00F1102B"/>
    <w:rsid w:val="00F13C7B"/>
    <w:rsid w:val="00F22DD2"/>
    <w:rsid w:val="00F51F81"/>
    <w:rsid w:val="00F618F0"/>
    <w:rsid w:val="00F65687"/>
    <w:rsid w:val="00F753C0"/>
    <w:rsid w:val="00FB375E"/>
    <w:rsid w:val="00FB78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1BD3CC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2F8D"/>
    <w:pPr>
      <w:ind w:left="720"/>
      <w:contextualSpacing/>
    </w:pPr>
  </w:style>
  <w:style w:type="paragraph" w:styleId="Header">
    <w:name w:val="header"/>
    <w:basedOn w:val="Normal"/>
    <w:link w:val="HeaderChar"/>
    <w:uiPriority w:val="99"/>
    <w:unhideWhenUsed/>
    <w:rsid w:val="001B62F2"/>
    <w:pPr>
      <w:tabs>
        <w:tab w:val="center" w:pos="4320"/>
        <w:tab w:val="right" w:pos="8640"/>
      </w:tabs>
    </w:pPr>
  </w:style>
  <w:style w:type="character" w:customStyle="1" w:styleId="HeaderChar">
    <w:name w:val="Header Char"/>
    <w:basedOn w:val="DefaultParagraphFont"/>
    <w:link w:val="Header"/>
    <w:uiPriority w:val="99"/>
    <w:rsid w:val="001B62F2"/>
  </w:style>
  <w:style w:type="paragraph" w:styleId="Footer">
    <w:name w:val="footer"/>
    <w:basedOn w:val="Normal"/>
    <w:link w:val="FooterChar"/>
    <w:uiPriority w:val="99"/>
    <w:unhideWhenUsed/>
    <w:rsid w:val="001B62F2"/>
    <w:pPr>
      <w:tabs>
        <w:tab w:val="center" w:pos="4320"/>
        <w:tab w:val="right" w:pos="8640"/>
      </w:tabs>
    </w:pPr>
  </w:style>
  <w:style w:type="character" w:customStyle="1" w:styleId="FooterChar">
    <w:name w:val="Footer Char"/>
    <w:basedOn w:val="DefaultParagraphFont"/>
    <w:link w:val="Footer"/>
    <w:uiPriority w:val="99"/>
    <w:rsid w:val="001B62F2"/>
  </w:style>
  <w:style w:type="character" w:styleId="PageNumber">
    <w:name w:val="page number"/>
    <w:basedOn w:val="DefaultParagraphFont"/>
    <w:uiPriority w:val="99"/>
    <w:semiHidden/>
    <w:unhideWhenUsed/>
    <w:rsid w:val="001B62F2"/>
  </w:style>
  <w:style w:type="character" w:styleId="Hyperlink">
    <w:name w:val="Hyperlink"/>
    <w:basedOn w:val="DefaultParagraphFont"/>
    <w:uiPriority w:val="99"/>
    <w:unhideWhenUsed/>
    <w:rsid w:val="0095114F"/>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2F8D"/>
    <w:pPr>
      <w:ind w:left="720"/>
      <w:contextualSpacing/>
    </w:pPr>
  </w:style>
  <w:style w:type="paragraph" w:styleId="Header">
    <w:name w:val="header"/>
    <w:basedOn w:val="Normal"/>
    <w:link w:val="HeaderChar"/>
    <w:uiPriority w:val="99"/>
    <w:unhideWhenUsed/>
    <w:rsid w:val="001B62F2"/>
    <w:pPr>
      <w:tabs>
        <w:tab w:val="center" w:pos="4320"/>
        <w:tab w:val="right" w:pos="8640"/>
      </w:tabs>
    </w:pPr>
  </w:style>
  <w:style w:type="character" w:customStyle="1" w:styleId="HeaderChar">
    <w:name w:val="Header Char"/>
    <w:basedOn w:val="DefaultParagraphFont"/>
    <w:link w:val="Header"/>
    <w:uiPriority w:val="99"/>
    <w:rsid w:val="001B62F2"/>
  </w:style>
  <w:style w:type="paragraph" w:styleId="Footer">
    <w:name w:val="footer"/>
    <w:basedOn w:val="Normal"/>
    <w:link w:val="FooterChar"/>
    <w:uiPriority w:val="99"/>
    <w:unhideWhenUsed/>
    <w:rsid w:val="001B62F2"/>
    <w:pPr>
      <w:tabs>
        <w:tab w:val="center" w:pos="4320"/>
        <w:tab w:val="right" w:pos="8640"/>
      </w:tabs>
    </w:pPr>
  </w:style>
  <w:style w:type="character" w:customStyle="1" w:styleId="FooterChar">
    <w:name w:val="Footer Char"/>
    <w:basedOn w:val="DefaultParagraphFont"/>
    <w:link w:val="Footer"/>
    <w:uiPriority w:val="99"/>
    <w:rsid w:val="001B62F2"/>
  </w:style>
  <w:style w:type="character" w:styleId="PageNumber">
    <w:name w:val="page number"/>
    <w:basedOn w:val="DefaultParagraphFont"/>
    <w:uiPriority w:val="99"/>
    <w:semiHidden/>
    <w:unhideWhenUsed/>
    <w:rsid w:val="001B62F2"/>
  </w:style>
  <w:style w:type="character" w:styleId="Hyperlink">
    <w:name w:val="Hyperlink"/>
    <w:basedOn w:val="DefaultParagraphFont"/>
    <w:uiPriority w:val="99"/>
    <w:unhideWhenUsed/>
    <w:rsid w:val="009511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5303179">
      <w:bodyDiv w:val="1"/>
      <w:marLeft w:val="0"/>
      <w:marRight w:val="0"/>
      <w:marTop w:val="0"/>
      <w:marBottom w:val="0"/>
      <w:divBdr>
        <w:top w:val="none" w:sz="0" w:space="0" w:color="auto"/>
        <w:left w:val="none" w:sz="0" w:space="0" w:color="auto"/>
        <w:bottom w:val="none" w:sz="0" w:space="0" w:color="auto"/>
        <w:right w:val="none" w:sz="0" w:space="0" w:color="auto"/>
      </w:divBdr>
    </w:div>
    <w:div w:id="16695519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2502</Words>
  <Characters>14262</Characters>
  <Application>Microsoft Macintosh Word</Application>
  <DocSecurity>0</DocSecurity>
  <Lines>118</Lines>
  <Paragraphs>33</Paragraphs>
  <ScaleCrop>false</ScaleCrop>
  <Company/>
  <LinksUpToDate>false</LinksUpToDate>
  <CharactersWithSpaces>16731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c:creator>
  <cp:keywords/>
  <dc:description/>
  <cp:lastModifiedBy>U</cp:lastModifiedBy>
  <cp:revision>4</cp:revision>
  <dcterms:created xsi:type="dcterms:W3CDTF">2019-02-11T21:54:00Z</dcterms:created>
  <dcterms:modified xsi:type="dcterms:W3CDTF">2019-02-11T21:57:00Z</dcterms:modified>
</cp:coreProperties>
</file>